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4110C3C7" w14:textId="37081895" w:rsidR="00E80448" w:rsidRPr="00B83B7B" w:rsidRDefault="00B83B7B" w:rsidP="00104FD1">
            <w:pPr>
              <w:spacing w:line="264" w:lineRule="auto"/>
              <w:ind w:firstLine="0"/>
              <w:jc w:val="center"/>
              <w:rPr>
                <w:b/>
                <w:sz w:val="24"/>
                <w:szCs w:val="24"/>
              </w:rPr>
            </w:pPr>
            <w:r w:rsidRPr="00B83B7B">
              <w:rPr>
                <w:b/>
                <w:sz w:val="24"/>
                <w:szCs w:val="24"/>
              </w:rPr>
              <w:t>TÒA ÁN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4FFEFDE" w:rsidR="00E80448" w:rsidRDefault="00B83B7B" w:rsidP="00104FD1">
            <w:pPr>
              <w:spacing w:line="264" w:lineRule="auto"/>
              <w:ind w:firstLine="0"/>
              <w:jc w:val="center"/>
              <w:rPr>
                <w:sz w:val="26"/>
                <w:szCs w:val="26"/>
              </w:rPr>
            </w:pPr>
            <w:r w:rsidRPr="00B83B7B">
              <w:rPr>
                <w:sz w:val="26"/>
                <w:szCs w:val="26"/>
              </w:rPr>
              <w:t>Số: 306/TANDTC-PC</w:t>
            </w:r>
          </w:p>
          <w:p w14:paraId="79A2DC46" w14:textId="47040EB2" w:rsidR="00B44C70" w:rsidRPr="00B83B7B" w:rsidRDefault="00B83B7B" w:rsidP="00B17B54">
            <w:pPr>
              <w:spacing w:line="264" w:lineRule="auto"/>
              <w:ind w:firstLine="0"/>
              <w:jc w:val="center"/>
              <w:rPr>
                <w:i/>
                <w:sz w:val="22"/>
                <w:szCs w:val="22"/>
              </w:rPr>
            </w:pPr>
            <w:r w:rsidRPr="00B83B7B">
              <w:rPr>
                <w:i/>
                <w:sz w:val="22"/>
                <w:szCs w:val="22"/>
              </w:rPr>
              <w:t>V/v áp dụng tình tiết “bỏ trốn để chiếm đoạt tài sản” khi giải quyết vụ án lạm dụng tín nhiệm chiếm đoạt tài sản</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210FFC51" w:rsidR="00E80448" w:rsidRPr="000C1759" w:rsidRDefault="00B83B7B" w:rsidP="00B17B54">
            <w:pPr>
              <w:spacing w:line="264" w:lineRule="auto"/>
              <w:ind w:firstLine="0"/>
              <w:jc w:val="right"/>
              <w:rPr>
                <w:i/>
                <w:sz w:val="26"/>
                <w:szCs w:val="26"/>
              </w:rPr>
            </w:pPr>
            <w:r w:rsidRPr="00B83B7B">
              <w:rPr>
                <w:i/>
                <w:sz w:val="26"/>
                <w:szCs w:val="26"/>
              </w:rPr>
              <w:t>Hà Nội, ngày 12 tháng 10 năm 2016</w:t>
            </w:r>
          </w:p>
        </w:tc>
      </w:tr>
    </w:tbl>
    <w:p w14:paraId="4E5115EF" w14:textId="77777777" w:rsidR="00E80448" w:rsidRDefault="00E80448" w:rsidP="00104FD1">
      <w:pPr>
        <w:spacing w:line="264" w:lineRule="auto"/>
        <w:ind w:firstLine="0"/>
        <w:rPr>
          <w:sz w:val="26"/>
          <w:szCs w:val="26"/>
        </w:rPr>
      </w:pPr>
    </w:p>
    <w:p w14:paraId="0A483421" w14:textId="26E3E9D2" w:rsidR="005C15E8" w:rsidRDefault="00DD6482" w:rsidP="00DD6482">
      <w:pPr>
        <w:spacing w:line="288" w:lineRule="auto"/>
        <w:jc w:val="center"/>
        <w:rPr>
          <w:sz w:val="26"/>
          <w:szCs w:val="26"/>
        </w:rPr>
      </w:pPr>
      <w:r w:rsidRPr="00DD6482">
        <w:rPr>
          <w:sz w:val="26"/>
          <w:szCs w:val="26"/>
        </w:rPr>
        <w:t xml:space="preserve">Kính gửi: </w:t>
      </w:r>
      <w:r w:rsidR="00B83B7B" w:rsidRPr="00B83B7B">
        <w:rPr>
          <w:sz w:val="26"/>
          <w:szCs w:val="26"/>
        </w:rPr>
        <w:t>Các Tòa án nhân dân và Tòa án quân sự các cấp</w:t>
      </w:r>
    </w:p>
    <w:p w14:paraId="45DD57CE" w14:textId="77777777" w:rsidR="005C15E8" w:rsidRDefault="005C15E8" w:rsidP="0026502F">
      <w:pPr>
        <w:spacing w:line="264" w:lineRule="auto"/>
        <w:rPr>
          <w:sz w:val="26"/>
          <w:szCs w:val="26"/>
        </w:rPr>
      </w:pPr>
    </w:p>
    <w:p w14:paraId="7392B232" w14:textId="651A02A9" w:rsidR="00B83B7B" w:rsidRPr="00B83B7B" w:rsidRDefault="00B83B7B" w:rsidP="00B83B7B">
      <w:pPr>
        <w:spacing w:line="312" w:lineRule="auto"/>
        <w:rPr>
          <w:sz w:val="26"/>
          <w:szCs w:val="26"/>
        </w:rPr>
      </w:pPr>
      <w:r w:rsidRPr="00B83B7B">
        <w:rPr>
          <w:sz w:val="26"/>
          <w:szCs w:val="26"/>
        </w:rPr>
        <w:t>Trong thời gian vừa qua, Tòa án nhân dân tối cao nhận được ý kiến phản ánh của một số Tòa án nhân dân về việc áp dụng tình tiết “bỏ trốn để chiếm đoạt tài sản” khi giải quyết vụ án lạm dụng tín nhiệm chiếm đoạt tài sản. Về vấn đề này, Tòa án nhân</w:t>
      </w:r>
      <w:r>
        <w:rPr>
          <w:sz w:val="26"/>
          <w:szCs w:val="26"/>
        </w:rPr>
        <w:t xml:space="preserve"> dân tối cao có ý kiến như sau:</w:t>
      </w:r>
    </w:p>
    <w:p w14:paraId="53C4A7E5" w14:textId="378B1295" w:rsidR="00B83B7B" w:rsidRPr="00B83B7B" w:rsidRDefault="00B83B7B" w:rsidP="00B83B7B">
      <w:pPr>
        <w:spacing w:line="312" w:lineRule="auto"/>
        <w:rPr>
          <w:sz w:val="26"/>
          <w:szCs w:val="26"/>
        </w:rPr>
      </w:pPr>
      <w:r w:rsidRPr="00B83B7B">
        <w:rPr>
          <w:sz w:val="26"/>
          <w:szCs w:val="26"/>
        </w:rPr>
        <w:t>Theo quy định tại điểm a khoản 1 Điều 140 Bộ luật hình sự năm 1999 thì “bỏ trốn để chiếm đoạt tài sản” là một trong những yếu tố cấu thành tội lạm dụng tín nhiệm chiếm đoạt tài sản. Khoản 1 Điều 175 Bộ luật hình sự năm 2015 không quy định cụ thể “bỏ trốn để chiếm đoạt tài sản” là một trong những yếu tố cấu thành tội phạm này; tuy nhiên, có thể hiểu “bỏ trốn để chiếm đoạt tài sản” cũng là một dạng hành vi khách quan phản ánh ý thức chủ quan của người phạm tội là “gian dối để chiếm đoạt tài sản” quy định tại khoản 1 Điều 175. Bên cạnh đó, quá trình rà soát, sửa đổi Bộ luật hình sự năm 2015, các cơ quan có thẩm quyền cũng đã thống nhất bổ sung lại dấu hiệu này vào dự thảo Luật sửa đổi, bổ sung một số điều của Bộ luật hình sự năm 2015 để làm rõ hơn cấu thành tội phạm của tội lạm dụng tín nhiệm chiếm đoạt tài sản. Như vậy, việc khoản 1 Điều 175 Bộ luật hình sự năm 2015 không quy định cụ thể dấu hiệu “bỏ trốn để chiếm đoạt tài sản” không phải là quy định có lợi cho người phạm tộ</w:t>
      </w:r>
      <w:r>
        <w:rPr>
          <w:sz w:val="26"/>
          <w:szCs w:val="26"/>
        </w:rPr>
        <w:t>i để áp dụng từ ngày 01-7-2016.</w:t>
      </w:r>
    </w:p>
    <w:p w14:paraId="312022EB" w14:textId="3A69DEA6" w:rsidR="005C15E8" w:rsidRDefault="00B83B7B" w:rsidP="00B83B7B">
      <w:pPr>
        <w:spacing w:line="312" w:lineRule="auto"/>
        <w:rPr>
          <w:sz w:val="26"/>
          <w:szCs w:val="26"/>
        </w:rPr>
      </w:pPr>
      <w:r w:rsidRPr="00B83B7B">
        <w:rPr>
          <w:sz w:val="26"/>
          <w:szCs w:val="26"/>
        </w:rPr>
        <w:t>Trên đây là ý kiến của Tòa án nhân dân tối cao để các Tòa án nghiên cứu, tham khảo khi giải quyết các vụ án cụ thể. Trong quá trình thực hiện nếu có vướng mắc đề nghị báo cáo về Tòa án nhân dân tối cao (thông qua Vụ Pháp chế và Quản lý khoa học) để có hướng dẫn kịp thời</w:t>
      </w:r>
      <w:r w:rsidR="005C15E8" w:rsidRPr="005C15E8">
        <w:rPr>
          <w:sz w:val="26"/>
          <w:szCs w:val="26"/>
        </w:rPr>
        <w:t>.</w:t>
      </w:r>
      <w:r w:rsidR="00F3213E">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F3213E" w14:paraId="0D63407F" w14:textId="77777777" w:rsidTr="00F3213E">
        <w:tc>
          <w:tcPr>
            <w:tcW w:w="4527" w:type="dxa"/>
          </w:tcPr>
          <w:p w14:paraId="5A436181" w14:textId="77777777" w:rsidR="00F3213E" w:rsidRPr="005A1C96" w:rsidRDefault="00F3213E" w:rsidP="00F3213E">
            <w:pPr>
              <w:spacing w:line="264" w:lineRule="auto"/>
              <w:ind w:firstLine="0"/>
              <w:rPr>
                <w:b/>
                <w:i/>
                <w:sz w:val="22"/>
                <w:szCs w:val="22"/>
              </w:rPr>
            </w:pPr>
            <w:r w:rsidRPr="005A1C96">
              <w:rPr>
                <w:b/>
                <w:i/>
                <w:sz w:val="22"/>
                <w:szCs w:val="22"/>
              </w:rPr>
              <w:t>Nơi nhận:</w:t>
            </w:r>
          </w:p>
          <w:p w14:paraId="4442B619" w14:textId="77777777" w:rsidR="00B83B7B" w:rsidRPr="00B83B7B" w:rsidRDefault="00B83B7B" w:rsidP="00B83B7B">
            <w:pPr>
              <w:spacing w:line="264" w:lineRule="auto"/>
              <w:ind w:firstLine="0"/>
              <w:rPr>
                <w:sz w:val="20"/>
                <w:szCs w:val="20"/>
              </w:rPr>
            </w:pPr>
            <w:r w:rsidRPr="00B83B7B">
              <w:rPr>
                <w:sz w:val="20"/>
                <w:szCs w:val="20"/>
              </w:rPr>
              <w:t>- Như kính gửi;</w:t>
            </w:r>
          </w:p>
          <w:p w14:paraId="4E50AD2E" w14:textId="77777777" w:rsidR="00B83B7B" w:rsidRPr="00B83B7B" w:rsidRDefault="00B83B7B" w:rsidP="00B83B7B">
            <w:pPr>
              <w:spacing w:line="264" w:lineRule="auto"/>
              <w:ind w:firstLine="0"/>
              <w:rPr>
                <w:sz w:val="20"/>
                <w:szCs w:val="20"/>
              </w:rPr>
            </w:pPr>
            <w:r w:rsidRPr="00B83B7B">
              <w:rPr>
                <w:sz w:val="20"/>
                <w:szCs w:val="20"/>
              </w:rPr>
              <w:t>- Đ/c Chánh án TANDTC (để báo cáo);</w:t>
            </w:r>
          </w:p>
          <w:p w14:paraId="08109E39" w14:textId="77777777" w:rsidR="00B83B7B" w:rsidRPr="00B83B7B" w:rsidRDefault="00B83B7B" w:rsidP="00B83B7B">
            <w:pPr>
              <w:spacing w:line="264" w:lineRule="auto"/>
              <w:ind w:firstLine="0"/>
              <w:rPr>
                <w:sz w:val="20"/>
                <w:szCs w:val="20"/>
              </w:rPr>
            </w:pPr>
            <w:r w:rsidRPr="00B83B7B">
              <w:rPr>
                <w:sz w:val="20"/>
                <w:szCs w:val="20"/>
              </w:rPr>
              <w:t>- Các đ/c PCA TANDTC (để phối hợp chỉ đạo);</w:t>
            </w:r>
          </w:p>
          <w:p w14:paraId="0092A264" w14:textId="77777777" w:rsidR="00B83B7B" w:rsidRPr="00B83B7B" w:rsidRDefault="00B83B7B" w:rsidP="00B83B7B">
            <w:pPr>
              <w:spacing w:line="264" w:lineRule="auto"/>
              <w:ind w:firstLine="0"/>
              <w:rPr>
                <w:sz w:val="20"/>
                <w:szCs w:val="20"/>
              </w:rPr>
            </w:pPr>
            <w:r w:rsidRPr="00B83B7B">
              <w:rPr>
                <w:sz w:val="20"/>
                <w:szCs w:val="20"/>
              </w:rPr>
              <w:t>- Các đ/c Thẩm phán TANDTC (để biết);</w:t>
            </w:r>
          </w:p>
          <w:p w14:paraId="146C73DA" w14:textId="77777777" w:rsidR="00B83B7B" w:rsidRPr="00B83B7B" w:rsidRDefault="00B83B7B" w:rsidP="00B83B7B">
            <w:pPr>
              <w:spacing w:line="264" w:lineRule="auto"/>
              <w:ind w:firstLine="0"/>
              <w:rPr>
                <w:sz w:val="20"/>
                <w:szCs w:val="20"/>
              </w:rPr>
            </w:pPr>
            <w:r w:rsidRPr="00B83B7B">
              <w:rPr>
                <w:sz w:val="20"/>
                <w:szCs w:val="20"/>
              </w:rPr>
              <w:t>- Vụ Giám đốc kiểm tra I TANDTC (để biết);</w:t>
            </w:r>
          </w:p>
          <w:p w14:paraId="1FA53B67" w14:textId="77777777" w:rsidR="00B83B7B" w:rsidRPr="00B83B7B" w:rsidRDefault="00B83B7B" w:rsidP="00B83B7B">
            <w:pPr>
              <w:spacing w:line="264" w:lineRule="auto"/>
              <w:ind w:firstLine="0"/>
              <w:rPr>
                <w:sz w:val="20"/>
                <w:szCs w:val="20"/>
              </w:rPr>
            </w:pPr>
            <w:r w:rsidRPr="00B83B7B">
              <w:rPr>
                <w:sz w:val="20"/>
                <w:szCs w:val="20"/>
              </w:rPr>
              <w:t>- Ban thanh tra TANDTC (để biết);</w:t>
            </w:r>
          </w:p>
          <w:p w14:paraId="20E4AF28" w14:textId="77777777" w:rsidR="00B83B7B" w:rsidRPr="00B83B7B" w:rsidRDefault="00B83B7B" w:rsidP="00B83B7B">
            <w:pPr>
              <w:spacing w:line="264" w:lineRule="auto"/>
              <w:ind w:firstLine="0"/>
              <w:rPr>
                <w:sz w:val="20"/>
                <w:szCs w:val="20"/>
              </w:rPr>
            </w:pPr>
            <w:r w:rsidRPr="00B83B7B">
              <w:rPr>
                <w:sz w:val="20"/>
                <w:szCs w:val="20"/>
              </w:rPr>
              <w:t>- Viện kiểm sát nhân dân tối cao;</w:t>
            </w:r>
          </w:p>
          <w:p w14:paraId="00204D5E" w14:textId="77777777" w:rsidR="00B83B7B" w:rsidRPr="00B83B7B" w:rsidRDefault="00B83B7B" w:rsidP="00B83B7B">
            <w:pPr>
              <w:spacing w:line="264" w:lineRule="auto"/>
              <w:ind w:firstLine="0"/>
              <w:rPr>
                <w:sz w:val="20"/>
                <w:szCs w:val="20"/>
              </w:rPr>
            </w:pPr>
            <w:r w:rsidRPr="00B83B7B">
              <w:rPr>
                <w:sz w:val="20"/>
                <w:szCs w:val="20"/>
              </w:rPr>
              <w:t>- Bộ Công an;</w:t>
            </w:r>
          </w:p>
          <w:p w14:paraId="0E4C1C99" w14:textId="351B21BF" w:rsidR="00F3213E" w:rsidRDefault="00B83B7B" w:rsidP="00B83B7B">
            <w:pPr>
              <w:spacing w:line="264" w:lineRule="auto"/>
              <w:ind w:firstLine="0"/>
              <w:rPr>
                <w:sz w:val="26"/>
                <w:szCs w:val="26"/>
              </w:rPr>
            </w:pPr>
            <w:r>
              <w:rPr>
                <w:sz w:val="20"/>
                <w:szCs w:val="20"/>
              </w:rPr>
              <w:t>- Lưu: VT (VP; Vụ PC&amp;QLKH)</w:t>
            </w:r>
            <w:r w:rsidR="00F3213E" w:rsidRPr="00F3213E">
              <w:rPr>
                <w:sz w:val="20"/>
                <w:szCs w:val="20"/>
              </w:rPr>
              <w:t>.</w:t>
            </w:r>
          </w:p>
        </w:tc>
        <w:tc>
          <w:tcPr>
            <w:tcW w:w="4528" w:type="dxa"/>
          </w:tcPr>
          <w:p w14:paraId="329919A3" w14:textId="696CBDA4" w:rsidR="00F3213E" w:rsidRPr="00F3213E" w:rsidRDefault="00B83B7B" w:rsidP="00F3213E">
            <w:pPr>
              <w:spacing w:line="264" w:lineRule="auto"/>
              <w:ind w:firstLine="0"/>
              <w:jc w:val="center"/>
              <w:rPr>
                <w:b/>
                <w:sz w:val="26"/>
                <w:szCs w:val="26"/>
              </w:rPr>
            </w:pPr>
            <w:r>
              <w:rPr>
                <w:b/>
                <w:sz w:val="26"/>
                <w:szCs w:val="26"/>
              </w:rPr>
              <w:t>KT</w:t>
            </w:r>
            <w:r w:rsidR="00F3213E" w:rsidRPr="00F3213E">
              <w:rPr>
                <w:b/>
                <w:sz w:val="26"/>
                <w:szCs w:val="26"/>
              </w:rPr>
              <w:t xml:space="preserve">. </w:t>
            </w:r>
            <w:r>
              <w:rPr>
                <w:b/>
                <w:sz w:val="26"/>
                <w:szCs w:val="26"/>
              </w:rPr>
              <w:t>CHÁNH ÁN</w:t>
            </w:r>
          </w:p>
          <w:p w14:paraId="68A238B2" w14:textId="553DB750" w:rsidR="00F3213E" w:rsidRPr="00F3213E" w:rsidRDefault="00B83B7B" w:rsidP="00F3213E">
            <w:pPr>
              <w:spacing w:line="264" w:lineRule="auto"/>
              <w:ind w:firstLine="0"/>
              <w:jc w:val="center"/>
              <w:rPr>
                <w:b/>
                <w:sz w:val="26"/>
                <w:szCs w:val="26"/>
              </w:rPr>
            </w:pPr>
            <w:r>
              <w:rPr>
                <w:b/>
                <w:sz w:val="26"/>
                <w:szCs w:val="26"/>
              </w:rPr>
              <w:t>PHÓ CHÁNH ÁN</w:t>
            </w:r>
          </w:p>
          <w:p w14:paraId="0C8844D6" w14:textId="77777777" w:rsidR="00F3213E" w:rsidRDefault="00F3213E" w:rsidP="00F3213E">
            <w:pPr>
              <w:spacing w:line="264" w:lineRule="auto"/>
              <w:ind w:firstLine="0"/>
              <w:jc w:val="center"/>
              <w:rPr>
                <w:sz w:val="26"/>
                <w:szCs w:val="26"/>
              </w:rPr>
            </w:pPr>
          </w:p>
          <w:p w14:paraId="4CD68A5E" w14:textId="77777777" w:rsidR="00F3213E" w:rsidRDefault="00F3213E" w:rsidP="00F3213E">
            <w:pPr>
              <w:spacing w:line="264" w:lineRule="auto"/>
              <w:ind w:firstLine="0"/>
              <w:rPr>
                <w:sz w:val="26"/>
                <w:szCs w:val="26"/>
              </w:rPr>
            </w:pPr>
          </w:p>
          <w:p w14:paraId="5D87234B" w14:textId="3B4B5098" w:rsidR="00F3213E" w:rsidRPr="00F3213E" w:rsidRDefault="00F3213E" w:rsidP="00F3213E">
            <w:pPr>
              <w:spacing w:line="264" w:lineRule="auto"/>
              <w:ind w:firstLine="0"/>
              <w:jc w:val="center"/>
              <w:rPr>
                <w:i/>
                <w:sz w:val="26"/>
                <w:szCs w:val="26"/>
              </w:rPr>
            </w:pPr>
            <w:r w:rsidRPr="00F3213E">
              <w:rPr>
                <w:i/>
                <w:sz w:val="26"/>
                <w:szCs w:val="26"/>
              </w:rPr>
              <w:t>(Đã ký và đóng dấu)</w:t>
            </w:r>
          </w:p>
          <w:p w14:paraId="535FB973" w14:textId="77777777" w:rsidR="00F3213E" w:rsidRDefault="00F3213E" w:rsidP="00F3213E">
            <w:pPr>
              <w:spacing w:line="264" w:lineRule="auto"/>
              <w:ind w:firstLine="0"/>
              <w:jc w:val="center"/>
              <w:rPr>
                <w:sz w:val="26"/>
                <w:szCs w:val="26"/>
              </w:rPr>
            </w:pPr>
          </w:p>
          <w:p w14:paraId="5B760243" w14:textId="2BF1B3FF" w:rsidR="00F3213E" w:rsidRDefault="005A1C96" w:rsidP="005A1C96">
            <w:pPr>
              <w:tabs>
                <w:tab w:val="left" w:pos="2949"/>
              </w:tabs>
              <w:spacing w:line="264" w:lineRule="auto"/>
              <w:ind w:firstLine="0"/>
              <w:jc w:val="left"/>
              <w:rPr>
                <w:sz w:val="26"/>
                <w:szCs w:val="26"/>
              </w:rPr>
            </w:pPr>
            <w:r>
              <w:rPr>
                <w:sz w:val="26"/>
                <w:szCs w:val="26"/>
              </w:rPr>
              <w:tab/>
            </w:r>
          </w:p>
          <w:p w14:paraId="18F1C019" w14:textId="6135584D" w:rsidR="00F3213E" w:rsidRPr="00F3213E" w:rsidRDefault="00B83B7B" w:rsidP="00F3213E">
            <w:pPr>
              <w:spacing w:line="264" w:lineRule="auto"/>
              <w:ind w:firstLine="0"/>
              <w:jc w:val="center"/>
              <w:rPr>
                <w:b/>
                <w:sz w:val="26"/>
                <w:szCs w:val="26"/>
              </w:rPr>
            </w:pPr>
            <w:r>
              <w:rPr>
                <w:b/>
                <w:sz w:val="26"/>
                <w:szCs w:val="26"/>
              </w:rPr>
              <w:t>Nguyễn Sơn</w:t>
            </w:r>
            <w:bookmarkStart w:id="0" w:name="_GoBack"/>
            <w:bookmarkEnd w:id="0"/>
          </w:p>
        </w:tc>
      </w:tr>
    </w:tbl>
    <w:p w14:paraId="6BFF4EA4" w14:textId="1A5A4FA4" w:rsidR="00F3213E" w:rsidRDefault="00F3213E" w:rsidP="00F3213E">
      <w:pPr>
        <w:spacing w:line="264" w:lineRule="auto"/>
        <w:ind w:firstLine="0"/>
        <w:rPr>
          <w:sz w:val="26"/>
          <w:szCs w:val="26"/>
        </w:rPr>
      </w:pPr>
    </w:p>
    <w:p w14:paraId="0B9FD95C" w14:textId="3C876FA2" w:rsidR="005C15E8" w:rsidRDefault="005C15E8" w:rsidP="005C15E8">
      <w:pPr>
        <w:spacing w:line="264" w:lineRule="auto"/>
        <w:rPr>
          <w:sz w:val="26"/>
          <w:szCs w:val="26"/>
        </w:rPr>
      </w:pPr>
    </w:p>
    <w:p w14:paraId="46549FD9" w14:textId="121F03A0" w:rsidR="007014BD" w:rsidRPr="00773853" w:rsidRDefault="007014BD" w:rsidP="007014BD">
      <w:pPr>
        <w:spacing w:line="264" w:lineRule="auto"/>
        <w:ind w:firstLine="0"/>
        <w:rPr>
          <w:sz w:val="26"/>
          <w:szCs w:val="26"/>
        </w:rPr>
      </w:pPr>
    </w:p>
    <w:sectPr w:rsidR="007014BD" w:rsidRPr="00773853" w:rsidSect="00F3213E">
      <w:headerReference w:type="default" r:id="rId9"/>
      <w:footerReference w:type="default" r:id="rId10"/>
      <w:footerReference w:type="first" r:id="rId11"/>
      <w:pgSz w:w="11900" w:h="16840"/>
      <w:pgMar w:top="1701" w:right="1134" w:bottom="1135"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FA875" w14:textId="77777777" w:rsidR="004678DB" w:rsidRDefault="004678DB">
      <w:pPr>
        <w:spacing w:line="240" w:lineRule="auto"/>
      </w:pPr>
      <w:r>
        <w:separator/>
      </w:r>
    </w:p>
  </w:endnote>
  <w:endnote w:type="continuationSeparator" w:id="0">
    <w:p w14:paraId="22688E2D" w14:textId="77777777" w:rsidR="004678DB" w:rsidRDefault="004678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30D6B2" w14:textId="77777777" w:rsidR="004678DB" w:rsidRDefault="004678DB">
      <w:pPr>
        <w:spacing w:line="240" w:lineRule="auto"/>
      </w:pPr>
      <w:r>
        <w:separator/>
      </w:r>
    </w:p>
  </w:footnote>
  <w:footnote w:type="continuationSeparator" w:id="0">
    <w:p w14:paraId="3F84D139" w14:textId="77777777" w:rsidR="004678DB" w:rsidRDefault="004678D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B83B7B">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B0D"/>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5CD0"/>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1D28"/>
    <w:rsid w:val="0024223A"/>
    <w:rsid w:val="0025014B"/>
    <w:rsid w:val="002522D0"/>
    <w:rsid w:val="0025293B"/>
    <w:rsid w:val="00253E02"/>
    <w:rsid w:val="00254217"/>
    <w:rsid w:val="002546E7"/>
    <w:rsid w:val="00260882"/>
    <w:rsid w:val="00262B1A"/>
    <w:rsid w:val="00262D19"/>
    <w:rsid w:val="0026502F"/>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4C73"/>
    <w:rsid w:val="003D508E"/>
    <w:rsid w:val="003E1FDA"/>
    <w:rsid w:val="003E24C3"/>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678DB"/>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1C96"/>
    <w:rsid w:val="005A4792"/>
    <w:rsid w:val="005A58AB"/>
    <w:rsid w:val="005A66DC"/>
    <w:rsid w:val="005A7B0E"/>
    <w:rsid w:val="005B0136"/>
    <w:rsid w:val="005B452B"/>
    <w:rsid w:val="005B677A"/>
    <w:rsid w:val="005B7190"/>
    <w:rsid w:val="005C0593"/>
    <w:rsid w:val="005C15E8"/>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1AFD"/>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4FAB"/>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088"/>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17B54"/>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3B7B"/>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4B6"/>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06F0B"/>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213E"/>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316FE2-2879-40A5-A6F3-3B77102AE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cp:lastPrinted>2026-07-22T17:39:00Z</cp:lastPrinted>
  <dcterms:created xsi:type="dcterms:W3CDTF">2026-07-22T19:23:00Z</dcterms:created>
  <dcterms:modified xsi:type="dcterms:W3CDTF">2026-07-22T19:23:00Z</dcterms:modified>
</cp:coreProperties>
</file>