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6DC0992C" w:rsidR="00E80448" w:rsidRDefault="004D5C01" w:rsidP="00104FD1">
            <w:pPr>
              <w:spacing w:line="264" w:lineRule="auto"/>
              <w:ind w:firstLine="0"/>
              <w:jc w:val="center"/>
              <w:rPr>
                <w:sz w:val="26"/>
                <w:szCs w:val="26"/>
              </w:rPr>
            </w:pPr>
            <w:r w:rsidRPr="004D5C01">
              <w:rPr>
                <w:sz w:val="26"/>
                <w:szCs w:val="26"/>
              </w:rPr>
              <w:t>Số: 80/TANDTC-PC</w:t>
            </w:r>
          </w:p>
          <w:p w14:paraId="10C122ED" w14:textId="2EC8FD38" w:rsidR="004D5C01" w:rsidRPr="004D5C01" w:rsidRDefault="004D5C01" w:rsidP="00104FD1">
            <w:pPr>
              <w:spacing w:line="264" w:lineRule="auto"/>
              <w:ind w:firstLine="0"/>
              <w:jc w:val="center"/>
              <w:rPr>
                <w:i/>
                <w:sz w:val="26"/>
                <w:szCs w:val="26"/>
              </w:rPr>
            </w:pPr>
            <w:r w:rsidRPr="004D5C01">
              <w:rPr>
                <w:i/>
                <w:sz w:val="26"/>
                <w:szCs w:val="26"/>
              </w:rPr>
              <w:t>V/v xử lý hành vi đánh bạc trái phép dưới 5.000.000 đồng</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4411B61D" w14:textId="4E46E989" w:rsidR="00E80448" w:rsidRPr="000C1759" w:rsidRDefault="004D5C01" w:rsidP="00104FD1">
            <w:pPr>
              <w:spacing w:line="264" w:lineRule="auto"/>
              <w:ind w:firstLine="0"/>
              <w:jc w:val="right"/>
              <w:rPr>
                <w:i/>
                <w:sz w:val="26"/>
                <w:szCs w:val="26"/>
              </w:rPr>
            </w:pPr>
            <w:r w:rsidRPr="004D5C01">
              <w:rPr>
                <w:i/>
                <w:sz w:val="26"/>
                <w:szCs w:val="26"/>
              </w:rPr>
              <w:t>Hà Nội, ngày 29 tháng 03 năm 2016</w:t>
            </w:r>
          </w:p>
        </w:tc>
      </w:tr>
    </w:tbl>
    <w:p w14:paraId="4E5115EF" w14:textId="77777777" w:rsidR="00E80448" w:rsidRDefault="00E80448" w:rsidP="00104FD1">
      <w:pPr>
        <w:spacing w:line="264" w:lineRule="auto"/>
        <w:ind w:firstLine="0"/>
        <w:rPr>
          <w:sz w:val="26"/>
          <w:szCs w:val="26"/>
        </w:rPr>
      </w:pPr>
    </w:p>
    <w:p w14:paraId="1F69273D" w14:textId="77777777" w:rsidR="00104FD1" w:rsidRPr="004F685A" w:rsidRDefault="00D3773A" w:rsidP="00104FD1">
      <w:pPr>
        <w:spacing w:line="264" w:lineRule="auto"/>
        <w:rPr>
          <w:b/>
          <w:sz w:val="26"/>
          <w:szCs w:val="26"/>
        </w:rPr>
      </w:pPr>
      <w:r w:rsidRPr="004F685A">
        <w:rPr>
          <w:b/>
          <w:sz w:val="26"/>
          <w:szCs w:val="26"/>
        </w:rPr>
        <w:t xml:space="preserve">Kính gửi: </w:t>
      </w:r>
    </w:p>
    <w:p w14:paraId="01601D0D" w14:textId="531C02CB" w:rsidR="00104FD1" w:rsidRPr="00104FD1" w:rsidRDefault="00104FD1" w:rsidP="00104FD1">
      <w:pPr>
        <w:spacing w:line="264" w:lineRule="auto"/>
        <w:ind w:left="1440"/>
        <w:rPr>
          <w:sz w:val="26"/>
          <w:szCs w:val="26"/>
        </w:rPr>
      </w:pPr>
      <w:r w:rsidRPr="00104FD1">
        <w:rPr>
          <w:sz w:val="26"/>
          <w:szCs w:val="26"/>
        </w:rPr>
        <w:t>- Tòa án nhân dân và Tòa án quân sự</w:t>
      </w:r>
      <w:r w:rsidR="004D5C01">
        <w:rPr>
          <w:sz w:val="26"/>
          <w:szCs w:val="26"/>
        </w:rPr>
        <w:t xml:space="preserve"> các cấp</w:t>
      </w:r>
      <w:r w:rsidRPr="00104FD1">
        <w:rPr>
          <w:sz w:val="26"/>
          <w:szCs w:val="26"/>
        </w:rPr>
        <w:t>;</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4DD86B23" w14:textId="77777777" w:rsidR="009817BA" w:rsidRPr="009817BA" w:rsidRDefault="009817BA" w:rsidP="009817BA">
      <w:pPr>
        <w:spacing w:line="300" w:lineRule="auto"/>
        <w:rPr>
          <w:sz w:val="26"/>
          <w:szCs w:val="26"/>
        </w:rPr>
      </w:pPr>
      <w:r w:rsidRPr="009817BA">
        <w:rPr>
          <w:sz w:val="26"/>
          <w:szCs w:val="26"/>
        </w:rPr>
        <w:t xml:space="preserve">Ngày 27-11-2015, Quốc hội khóa XIII thông qua Bộ luật hình sự năm 2015 và Nghị quyết số 109/2015/QH13 về việc thi hành Bộ luật hình sự; trong đó Điều 321 Bộ luật hình sự năm 2015 quy định: </w:t>
      </w:r>
      <w:r w:rsidRPr="009817BA">
        <w:rPr>
          <w:i/>
          <w:sz w:val="26"/>
          <w:szCs w:val="26"/>
        </w:rPr>
        <w:t xml:space="preserve">“Người nào đánh bạc trái phép dưới bất kỳ hình thức nào được thua bằng tiền hay hiện vật trị giá </w:t>
      </w:r>
      <w:r w:rsidRPr="009817BA">
        <w:rPr>
          <w:b/>
          <w:i/>
          <w:sz w:val="26"/>
          <w:szCs w:val="26"/>
        </w:rPr>
        <w:t>từ 5.000.000 đồng</w:t>
      </w:r>
      <w:r w:rsidRPr="009817BA">
        <w:rPr>
          <w:i/>
          <w:sz w:val="26"/>
          <w:szCs w:val="26"/>
        </w:rPr>
        <w:t xml:space="preserve"> đến dưới 50.000.000 đồng hoặc dưới 5.000.000 đồng, đã bị xử phạt vi phạm hành chính về hành vi này hoặc hành vi quy định tại Điều 322 của Bộ luật này hoặc bị kết án về tội này hoặc tội quy định tại Điều 322 của Bộ luật này, chưa được xóa án tích mà còn vi phạm, thì bị phạt cải tạo không giam giữ đến 03 năm hoặc phạt tù từ 06 tháng đến 03 năm...”</w:t>
      </w:r>
      <w:r w:rsidRPr="009817BA">
        <w:rPr>
          <w:sz w:val="26"/>
          <w:szCs w:val="26"/>
        </w:rPr>
        <w:t>. Như vậy, để bảo đảm áp dụng thống nhất pháp luật trong công tác xét xử tội phạm này theo đúng nguyên tắc áp dụng pháp luật hình sự và tinh thần Nghị quyết số 109/2015/QH13; sau khi xin ý kiến các thành viên Hội đồng Thẩm phán, Tòa án nhân dân tối cao yêu cầu các đồng chí Chánh án Tòa án nhân dân và Tòa án quân sự các cấp, Thủ trưởng các đơn vị thuộc Tòa án nhân dân tối cao trong quá trình giải quyết các vụ án đánh bạc cần lưu ý:</w:t>
      </w:r>
    </w:p>
    <w:p w14:paraId="5DD635BC" w14:textId="77777777" w:rsidR="009817BA" w:rsidRPr="009817BA" w:rsidRDefault="009817BA" w:rsidP="009817BA">
      <w:pPr>
        <w:spacing w:line="300" w:lineRule="auto"/>
        <w:rPr>
          <w:sz w:val="26"/>
          <w:szCs w:val="26"/>
        </w:rPr>
      </w:pPr>
      <w:r w:rsidRPr="009817BA">
        <w:rPr>
          <w:sz w:val="26"/>
          <w:szCs w:val="26"/>
        </w:rPr>
        <w:t>1. Kể từ ngày 09-12-2015 (ngày công bố Bộ luật hình sự năm 2015) đến hết ngày 30-6-2016, đối với người thực hiện hành vi đánh bạc trái phép dưới bất kỳ hình thức nào được thua bằng tiền hay hiện vật trị giá dưới 5.000.000 đồng, chưa bị xử phạt vi phạm hành chính về hành vi này hoặc hành vi tổ chức đánh bạc hoặc chưa bị kết án về tội đánh bạc hoặc tổ chức đánh bạc hoặc đã bị kết án về tội đánh bạc hoặc tội tổ chức đánh bạc nhưng đã được xóa án tích, nếu vụ án đang trong giai đoạn xét xử thì Tòa án phải mở phiên tòa và căn cứ vào Điều 25 Bộ luật hình sự năm 1999 miễn trách nhiệm hình sự đối với người phạm tội.</w:t>
      </w:r>
    </w:p>
    <w:p w14:paraId="70D7083A" w14:textId="77777777" w:rsidR="009817BA" w:rsidRPr="009817BA" w:rsidRDefault="009817BA" w:rsidP="009817BA">
      <w:pPr>
        <w:spacing w:line="300" w:lineRule="auto"/>
        <w:rPr>
          <w:sz w:val="26"/>
          <w:szCs w:val="26"/>
        </w:rPr>
      </w:pPr>
      <w:r w:rsidRPr="009817BA">
        <w:rPr>
          <w:sz w:val="26"/>
          <w:szCs w:val="26"/>
        </w:rPr>
        <w:t xml:space="preserve">2. Kể từ ngày 01-7-2016, nếu hành vi đánh bạc trái phép dưới 5.000.000 đồng, chưa bị xử phạt vi phạm hành chính về hành vi này hoặc hành vi tổ chức đánh bạc hoặc chưa bị kết án về tội đánh bạc hoặc tổ chức đánh bạc hoặc đã bị kết án về tội đánh bạc hoặc tội tổ chức đánh bạc nhưng đã được xóa án tích mới bị phát hiện, Điều tra, truy tố, </w:t>
      </w:r>
      <w:r w:rsidRPr="009817BA">
        <w:rPr>
          <w:sz w:val="26"/>
          <w:szCs w:val="26"/>
        </w:rPr>
        <w:lastRenderedPageBreak/>
        <w:t>xét xử thì áp dụng quy định của Bộ luật hình sự năm 2015 để tuyên bị cáo không phạm tội và đình chỉ vụ án.</w:t>
      </w:r>
    </w:p>
    <w:p w14:paraId="7A74F5C3" w14:textId="77777777" w:rsidR="009817BA" w:rsidRPr="009817BA" w:rsidRDefault="009817BA" w:rsidP="009817BA">
      <w:pPr>
        <w:spacing w:line="300" w:lineRule="auto"/>
        <w:rPr>
          <w:sz w:val="26"/>
          <w:szCs w:val="26"/>
        </w:rPr>
      </w:pPr>
      <w:r w:rsidRPr="009817BA">
        <w:rPr>
          <w:sz w:val="26"/>
          <w:szCs w:val="26"/>
        </w:rPr>
        <w:t>3. Đồng thời với việc miễn trách nhiệm hình sự, đình chỉ vụ án, Tòa án phải ghi rõ trong quyết định hoặc trong bản án lý do của việc miễn trách nhiệm hình sự, đình chỉ vụ án là do chính sách hình sự mới nhân đạo của Nhà nước, chứ không phải oan sai do cơ quan tiến hành tố tụng gây ra; do đó, người được miễn trách nhiệm hình sự, đình chỉ vụ án không có quyền yêu cầu bồi thường thiệt hại theo quy định của Luật trách nhiệm bồi thường của Nhà nước. Đối với các vấn đề khác như trách nhiệm bồi thường thiệt hại, xử lý vật chứng... (kể cả việc xử lý hành chính, xử lý kỷ luật) hoặc xét xử về các tội phạm khác, các bị cáo khác trong vụ án (nếu có) thì vẫn được giải quyết theo thủ tục chung. Trường hợp xét thấy hành vi có dấu hiệu vi phạm hành chính thì cùng với việc đình chỉ vụ án, Tòa án phải chuyển quyết định đình chỉ vụ án kèm theo hồ sơ vụ án, tang vật, phương tiện của vụ vi phạm và đề nghị xử lý vi phạm hành chính đến người có thẩm quyền.</w:t>
      </w:r>
    </w:p>
    <w:p w14:paraId="545EA21C" w14:textId="77D6C072" w:rsidR="00773853" w:rsidRPr="00773853" w:rsidRDefault="009817BA" w:rsidP="009817BA">
      <w:pPr>
        <w:spacing w:line="300" w:lineRule="auto"/>
        <w:rPr>
          <w:sz w:val="26"/>
          <w:szCs w:val="26"/>
        </w:rPr>
      </w:pPr>
      <w:r w:rsidRPr="009817BA">
        <w:rPr>
          <w:sz w:val="26"/>
          <w:szCs w:val="26"/>
        </w:rPr>
        <w:t>Tòa án nhân dân tối cao yêu cầu các đồng chí Chánh án Tòa án nhân dân và Tòa án quân sự các cấp, Thủ trưởng các đơn vị thuộc Tòa án nhân dân tối cao ngay sau khi nhận được Công văn này cần triển khai thực hiện nghiêm túc trong cơ quan, đơn vị mình để bảo đảm áp dụng đúng và thống nhất quy định của Bộ luật hình sự</w:t>
      </w:r>
      <w:r w:rsidR="00773853" w:rsidRPr="00773853">
        <w:rPr>
          <w:sz w:val="26"/>
          <w:szCs w:val="26"/>
        </w:rPr>
        <w:t>.</w:t>
      </w:r>
      <w:r w:rsidR="000018BE">
        <w:rPr>
          <w:sz w:val="26"/>
          <w:szCs w:val="26"/>
        </w:rPr>
        <w:t>/.</w:t>
      </w:r>
      <w:bookmarkStart w:id="0" w:name="_GoBack"/>
      <w:bookmarkEnd w:id="0"/>
    </w:p>
    <w:p w14:paraId="4D7DF153" w14:textId="704947CE" w:rsidR="00773853" w:rsidRDefault="00773853" w:rsidP="007014BD">
      <w:pPr>
        <w:spacing w:line="264"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65"/>
      </w:tblGrid>
      <w:tr w:rsidR="007014BD" w14:paraId="0097A8CD" w14:textId="77777777" w:rsidTr="00E64470">
        <w:tc>
          <w:tcPr>
            <w:tcW w:w="4390"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0470CEA4" w14:textId="77777777" w:rsidR="009817BA" w:rsidRPr="009817BA" w:rsidRDefault="009817BA" w:rsidP="009817BA">
            <w:pPr>
              <w:spacing w:line="264" w:lineRule="auto"/>
              <w:ind w:firstLine="0"/>
              <w:rPr>
                <w:sz w:val="20"/>
                <w:szCs w:val="20"/>
              </w:rPr>
            </w:pPr>
            <w:r w:rsidRPr="009817BA">
              <w:rPr>
                <w:sz w:val="20"/>
                <w:szCs w:val="20"/>
              </w:rPr>
              <w:t>- Như kính gửi;</w:t>
            </w:r>
          </w:p>
          <w:p w14:paraId="76B409CB" w14:textId="77777777" w:rsidR="009817BA" w:rsidRPr="009817BA" w:rsidRDefault="009817BA" w:rsidP="009817BA">
            <w:pPr>
              <w:spacing w:line="264" w:lineRule="auto"/>
              <w:ind w:firstLine="0"/>
              <w:rPr>
                <w:sz w:val="20"/>
                <w:szCs w:val="20"/>
              </w:rPr>
            </w:pPr>
            <w:r w:rsidRPr="009817BA">
              <w:rPr>
                <w:sz w:val="20"/>
                <w:szCs w:val="20"/>
              </w:rPr>
              <w:t>- Đ/c Chánh án (để báo cáo);</w:t>
            </w:r>
          </w:p>
          <w:p w14:paraId="72C3641E" w14:textId="17DEB21B" w:rsidR="007014BD" w:rsidRDefault="009817BA" w:rsidP="009817BA">
            <w:pPr>
              <w:spacing w:line="264" w:lineRule="auto"/>
              <w:ind w:firstLine="0"/>
              <w:rPr>
                <w:sz w:val="26"/>
                <w:szCs w:val="26"/>
              </w:rPr>
            </w:pPr>
            <w:r>
              <w:rPr>
                <w:sz w:val="20"/>
                <w:szCs w:val="20"/>
              </w:rPr>
              <w:t>- Lưu: VT (VP, Vụ PC &amp; QLKH)</w:t>
            </w:r>
            <w:r w:rsidR="007014BD" w:rsidRPr="007014BD">
              <w:rPr>
                <w:sz w:val="20"/>
                <w:szCs w:val="20"/>
              </w:rPr>
              <w:t>.</w:t>
            </w:r>
          </w:p>
        </w:tc>
        <w:tc>
          <w:tcPr>
            <w:tcW w:w="4665" w:type="dxa"/>
          </w:tcPr>
          <w:p w14:paraId="73164568" w14:textId="77777777" w:rsidR="009817BA" w:rsidRPr="009817BA" w:rsidRDefault="009817BA" w:rsidP="009817BA">
            <w:pPr>
              <w:spacing w:line="264" w:lineRule="auto"/>
              <w:ind w:firstLine="0"/>
              <w:jc w:val="center"/>
              <w:rPr>
                <w:b/>
                <w:sz w:val="26"/>
                <w:szCs w:val="26"/>
              </w:rPr>
            </w:pPr>
            <w:r w:rsidRPr="009817BA">
              <w:rPr>
                <w:b/>
                <w:sz w:val="26"/>
                <w:szCs w:val="26"/>
              </w:rPr>
              <w:t>KT. CHÁNH ÁN</w:t>
            </w:r>
          </w:p>
          <w:p w14:paraId="3871ADCE" w14:textId="77777777" w:rsidR="009817BA" w:rsidRPr="009817BA" w:rsidRDefault="009817BA" w:rsidP="009817BA">
            <w:pPr>
              <w:spacing w:line="264" w:lineRule="auto"/>
              <w:ind w:firstLine="0"/>
              <w:jc w:val="center"/>
              <w:rPr>
                <w:b/>
                <w:sz w:val="26"/>
                <w:szCs w:val="26"/>
              </w:rPr>
            </w:pPr>
            <w:r w:rsidRPr="009817BA">
              <w:rPr>
                <w:b/>
                <w:sz w:val="26"/>
                <w:szCs w:val="26"/>
              </w:rPr>
              <w:t>PHÓ CHÁNH ÁN</w:t>
            </w:r>
          </w:p>
          <w:p w14:paraId="7C257799" w14:textId="77777777" w:rsidR="009817BA" w:rsidRPr="009817BA" w:rsidRDefault="009817BA" w:rsidP="009817BA">
            <w:pPr>
              <w:spacing w:line="264" w:lineRule="auto"/>
              <w:ind w:firstLine="0"/>
              <w:jc w:val="center"/>
              <w:rPr>
                <w:b/>
                <w:sz w:val="26"/>
                <w:szCs w:val="26"/>
              </w:rPr>
            </w:pPr>
          </w:p>
          <w:p w14:paraId="446A1886" w14:textId="77777777" w:rsidR="009817BA" w:rsidRPr="009817BA" w:rsidRDefault="009817BA" w:rsidP="009817BA">
            <w:pPr>
              <w:spacing w:line="264" w:lineRule="auto"/>
              <w:ind w:firstLine="0"/>
              <w:jc w:val="center"/>
              <w:rPr>
                <w:b/>
                <w:sz w:val="26"/>
                <w:szCs w:val="26"/>
              </w:rPr>
            </w:pPr>
          </w:p>
          <w:p w14:paraId="353BB4E8" w14:textId="77777777" w:rsidR="009817BA" w:rsidRPr="009817BA" w:rsidRDefault="009817BA" w:rsidP="009817BA">
            <w:pPr>
              <w:spacing w:line="264" w:lineRule="auto"/>
              <w:ind w:firstLine="0"/>
              <w:jc w:val="center"/>
              <w:rPr>
                <w:b/>
                <w:sz w:val="26"/>
                <w:szCs w:val="26"/>
              </w:rPr>
            </w:pPr>
          </w:p>
          <w:p w14:paraId="4E97F528" w14:textId="77777777" w:rsidR="009817BA" w:rsidRPr="009817BA" w:rsidRDefault="009817BA" w:rsidP="009817BA">
            <w:pPr>
              <w:spacing w:line="264" w:lineRule="auto"/>
              <w:ind w:firstLine="0"/>
              <w:jc w:val="center"/>
              <w:rPr>
                <w:b/>
                <w:sz w:val="26"/>
                <w:szCs w:val="26"/>
              </w:rPr>
            </w:pPr>
          </w:p>
          <w:p w14:paraId="4CE4CCF5" w14:textId="36A4E74F" w:rsidR="007014BD" w:rsidRDefault="009817BA" w:rsidP="009817BA">
            <w:pPr>
              <w:spacing w:line="264" w:lineRule="auto"/>
              <w:ind w:firstLine="0"/>
              <w:jc w:val="center"/>
              <w:rPr>
                <w:sz w:val="26"/>
                <w:szCs w:val="26"/>
              </w:rPr>
            </w:pPr>
            <w:r w:rsidRPr="009817BA">
              <w:rPr>
                <w:b/>
                <w:sz w:val="26"/>
                <w:szCs w:val="26"/>
              </w:rPr>
              <w:t>Nguyễn Sơn</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EB7186" w14:textId="77777777" w:rsidR="00F262D0" w:rsidRDefault="00F262D0">
      <w:pPr>
        <w:spacing w:line="240" w:lineRule="auto"/>
      </w:pPr>
      <w:r>
        <w:separator/>
      </w:r>
    </w:p>
  </w:endnote>
  <w:endnote w:type="continuationSeparator" w:id="0">
    <w:p w14:paraId="6213FB4A" w14:textId="77777777" w:rsidR="00F262D0" w:rsidRDefault="00F262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5EAD4" w14:textId="77777777" w:rsidR="00F262D0" w:rsidRDefault="00F262D0">
      <w:pPr>
        <w:spacing w:line="240" w:lineRule="auto"/>
      </w:pPr>
      <w:r>
        <w:separator/>
      </w:r>
    </w:p>
  </w:footnote>
  <w:footnote w:type="continuationSeparator" w:id="0">
    <w:p w14:paraId="5DB8C215" w14:textId="77777777" w:rsidR="00F262D0" w:rsidRDefault="00F262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9C84B21"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0018BE">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18BE"/>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20A"/>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5C01"/>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17BA"/>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2D0"/>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1FDAA1-1CFD-477D-9CA7-4E61B7FED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2026-07-07T13:05:00Z</dcterms:created>
  <dcterms:modified xsi:type="dcterms:W3CDTF">2026-07-08T09:16:00Z</dcterms:modified>
</cp:coreProperties>
</file>