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9639" w:type="dxa"/>
        <w:tblInd w:w="-5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9"/>
        <w:gridCol w:w="5670"/>
      </w:tblGrid>
      <w:tr w:rsidR="00F23082" w14:paraId="6ECCC513" w14:textId="77777777" w:rsidTr="00F23082">
        <w:tc>
          <w:tcPr>
            <w:tcW w:w="3969" w:type="dxa"/>
          </w:tcPr>
          <w:p w14:paraId="55E20BB1" w14:textId="491BF802" w:rsidR="00F23082" w:rsidRPr="00F23082" w:rsidRDefault="00F23082" w:rsidP="00F23082">
            <w:pPr>
              <w:spacing w:line="360" w:lineRule="auto"/>
              <w:ind w:firstLine="0"/>
              <w:jc w:val="center"/>
              <w:rPr>
                <w:b/>
                <w:sz w:val="26"/>
                <w:szCs w:val="26"/>
              </w:rPr>
            </w:pPr>
            <w:r w:rsidRPr="00F23082">
              <w:rPr>
                <w:b/>
                <w:sz w:val="26"/>
                <w:szCs w:val="26"/>
              </w:rPr>
              <w:t>TOÀ ÁN NHÂN DÂN TỐI CAO</w:t>
            </w:r>
          </w:p>
          <w:p w14:paraId="5BE770C9" w14:textId="77777777" w:rsidR="00F23082" w:rsidRPr="00F23082" w:rsidRDefault="00F23082" w:rsidP="00F23082">
            <w:pPr>
              <w:spacing w:line="360" w:lineRule="auto"/>
              <w:ind w:firstLine="0"/>
              <w:jc w:val="center"/>
              <w:rPr>
                <w:sz w:val="26"/>
                <w:szCs w:val="26"/>
              </w:rPr>
            </w:pPr>
            <w:r w:rsidRPr="00F23082">
              <w:rPr>
                <w:sz w:val="26"/>
                <w:szCs w:val="26"/>
              </w:rPr>
              <w:t>--------</w:t>
            </w:r>
          </w:p>
          <w:p w14:paraId="2E408A1E" w14:textId="452AF314" w:rsidR="00F23082" w:rsidRDefault="00707F0C" w:rsidP="006134F0">
            <w:pPr>
              <w:spacing w:line="360" w:lineRule="auto"/>
              <w:ind w:firstLine="0"/>
              <w:jc w:val="center"/>
              <w:rPr>
                <w:sz w:val="26"/>
                <w:szCs w:val="26"/>
              </w:rPr>
            </w:pPr>
            <w:r w:rsidRPr="00707F0C">
              <w:rPr>
                <w:sz w:val="26"/>
                <w:szCs w:val="26"/>
              </w:rPr>
              <w:t xml:space="preserve">Số: </w:t>
            </w:r>
            <w:r w:rsidR="006134F0">
              <w:rPr>
                <w:sz w:val="26"/>
                <w:szCs w:val="26"/>
              </w:rPr>
              <w:t>05/KHXX</w:t>
            </w:r>
          </w:p>
        </w:tc>
        <w:tc>
          <w:tcPr>
            <w:tcW w:w="5670" w:type="dxa"/>
          </w:tcPr>
          <w:p w14:paraId="5EC21152" w14:textId="77777777" w:rsidR="00F23082" w:rsidRPr="00F23082" w:rsidRDefault="00F23082" w:rsidP="00F23082">
            <w:pPr>
              <w:spacing w:line="360" w:lineRule="auto"/>
              <w:ind w:firstLine="0"/>
              <w:jc w:val="center"/>
              <w:rPr>
                <w:b/>
                <w:sz w:val="26"/>
                <w:szCs w:val="26"/>
              </w:rPr>
            </w:pPr>
            <w:r w:rsidRPr="00F23082">
              <w:rPr>
                <w:b/>
                <w:sz w:val="26"/>
                <w:szCs w:val="26"/>
              </w:rPr>
              <w:t>CỘNG HÒA XÃ HỘI CHỦ NGHĨA VIỆT NAM</w:t>
            </w:r>
          </w:p>
          <w:p w14:paraId="561F4E61" w14:textId="78FDDAD6" w:rsidR="00F23082" w:rsidRPr="00F23082" w:rsidRDefault="00F23082" w:rsidP="00F23082">
            <w:pPr>
              <w:spacing w:line="360" w:lineRule="auto"/>
              <w:ind w:firstLine="0"/>
              <w:jc w:val="center"/>
              <w:rPr>
                <w:b/>
                <w:sz w:val="26"/>
                <w:szCs w:val="26"/>
              </w:rPr>
            </w:pPr>
            <w:r w:rsidRPr="00F23082">
              <w:rPr>
                <w:b/>
                <w:sz w:val="26"/>
                <w:szCs w:val="26"/>
              </w:rPr>
              <w:t>Độc lập - Tự do - Hạnh phúc</w:t>
            </w:r>
          </w:p>
          <w:p w14:paraId="0A0EC60B" w14:textId="4BA995E0" w:rsidR="00F23082" w:rsidRPr="00F23082" w:rsidRDefault="00F23082" w:rsidP="00F23082">
            <w:pPr>
              <w:spacing w:line="360" w:lineRule="auto"/>
              <w:ind w:firstLine="0"/>
              <w:jc w:val="center"/>
              <w:rPr>
                <w:sz w:val="26"/>
                <w:szCs w:val="26"/>
              </w:rPr>
            </w:pPr>
            <w:r w:rsidRPr="00F23082">
              <w:rPr>
                <w:sz w:val="26"/>
                <w:szCs w:val="26"/>
              </w:rPr>
              <w:t>-----------------------------------</w:t>
            </w:r>
          </w:p>
          <w:p w14:paraId="7CFF7231" w14:textId="1950884E" w:rsidR="00F23082" w:rsidRPr="00F23082" w:rsidRDefault="00707F0C" w:rsidP="006134F0">
            <w:pPr>
              <w:spacing w:line="360" w:lineRule="auto"/>
              <w:ind w:firstLine="0"/>
              <w:jc w:val="right"/>
              <w:rPr>
                <w:i/>
                <w:sz w:val="26"/>
                <w:szCs w:val="26"/>
              </w:rPr>
            </w:pPr>
            <w:r w:rsidRPr="00707F0C">
              <w:rPr>
                <w:i/>
                <w:sz w:val="26"/>
                <w:szCs w:val="26"/>
              </w:rPr>
              <w:t xml:space="preserve">Hà Nội, ngày </w:t>
            </w:r>
            <w:r w:rsidR="006134F0">
              <w:rPr>
                <w:i/>
                <w:sz w:val="26"/>
                <w:szCs w:val="26"/>
              </w:rPr>
              <w:t>15</w:t>
            </w:r>
            <w:r w:rsidRPr="00707F0C">
              <w:rPr>
                <w:i/>
                <w:sz w:val="26"/>
                <w:szCs w:val="26"/>
              </w:rPr>
              <w:t xml:space="preserve"> tháng </w:t>
            </w:r>
            <w:r w:rsidR="00AE1175">
              <w:rPr>
                <w:i/>
                <w:sz w:val="26"/>
                <w:szCs w:val="26"/>
              </w:rPr>
              <w:t>0</w:t>
            </w:r>
            <w:r w:rsidR="006134F0">
              <w:rPr>
                <w:i/>
                <w:sz w:val="26"/>
                <w:szCs w:val="26"/>
              </w:rPr>
              <w:t>1</w:t>
            </w:r>
            <w:r w:rsidRPr="00707F0C">
              <w:rPr>
                <w:i/>
                <w:sz w:val="26"/>
                <w:szCs w:val="26"/>
              </w:rPr>
              <w:t xml:space="preserve"> năm </w:t>
            </w:r>
            <w:r w:rsidR="00174BC4">
              <w:rPr>
                <w:i/>
                <w:sz w:val="26"/>
                <w:szCs w:val="26"/>
              </w:rPr>
              <w:t>19</w:t>
            </w:r>
            <w:r w:rsidR="001E7562">
              <w:rPr>
                <w:i/>
                <w:sz w:val="26"/>
                <w:szCs w:val="26"/>
              </w:rPr>
              <w:t>9</w:t>
            </w:r>
            <w:r w:rsidR="006134F0">
              <w:rPr>
                <w:i/>
                <w:sz w:val="26"/>
                <w:szCs w:val="26"/>
              </w:rPr>
              <w:t>6</w:t>
            </w:r>
          </w:p>
        </w:tc>
      </w:tr>
    </w:tbl>
    <w:p w14:paraId="096CCDEA" w14:textId="77777777" w:rsidR="00F23082" w:rsidRDefault="00F23082" w:rsidP="00F23082">
      <w:pPr>
        <w:ind w:firstLine="0"/>
        <w:rPr>
          <w:sz w:val="26"/>
          <w:szCs w:val="26"/>
        </w:rPr>
      </w:pPr>
    </w:p>
    <w:p w14:paraId="1979E246" w14:textId="7FED8803" w:rsidR="002A6C11" w:rsidRPr="002A6C11" w:rsidRDefault="00F37689" w:rsidP="00CB6824">
      <w:pPr>
        <w:ind w:firstLine="0"/>
        <w:jc w:val="center"/>
        <w:rPr>
          <w:b/>
          <w:sz w:val="26"/>
          <w:szCs w:val="26"/>
        </w:rPr>
      </w:pPr>
      <w:r>
        <w:rPr>
          <w:b/>
          <w:sz w:val="26"/>
          <w:szCs w:val="26"/>
        </w:rPr>
        <w:t>CÔNG VĂN</w:t>
      </w:r>
    </w:p>
    <w:p w14:paraId="022D9948" w14:textId="58545FA3" w:rsidR="00765EB2" w:rsidRDefault="006134F0" w:rsidP="006134F0">
      <w:pPr>
        <w:ind w:firstLine="0"/>
        <w:jc w:val="center"/>
        <w:rPr>
          <w:sz w:val="24"/>
          <w:szCs w:val="24"/>
        </w:rPr>
      </w:pPr>
      <w:r w:rsidRPr="006134F0">
        <w:rPr>
          <w:sz w:val="24"/>
          <w:szCs w:val="24"/>
        </w:rPr>
        <w:t xml:space="preserve">CỦA TOÀ ÁN NHÂN DÂN TỐI CAO SỐ 05/KHXX NGÀY 15 THÁNG </w:t>
      </w:r>
      <w:r w:rsidR="00DB6310">
        <w:rPr>
          <w:sz w:val="24"/>
          <w:szCs w:val="24"/>
        </w:rPr>
        <w:t>0</w:t>
      </w:r>
      <w:r w:rsidRPr="006134F0">
        <w:rPr>
          <w:sz w:val="24"/>
          <w:szCs w:val="24"/>
        </w:rPr>
        <w:t>1 NĂM 1996 VỀ VIỆC THỰC HIỆN CÁC QUY ĐỊNH VỀ CẤM SẢN XUẤT, VẬN CHUYỂN, BUÔN BÁN VÀ ĐỐT PHÁO</w:t>
      </w:r>
    </w:p>
    <w:p w14:paraId="3AE46534" w14:textId="77777777" w:rsidR="009F4E59" w:rsidRDefault="009F4E59" w:rsidP="00BA07B6">
      <w:pPr>
        <w:rPr>
          <w:sz w:val="26"/>
          <w:szCs w:val="26"/>
        </w:rPr>
      </w:pPr>
    </w:p>
    <w:p w14:paraId="66ABB2D7" w14:textId="1EE4F6E9" w:rsidR="006134F0" w:rsidRPr="006134F0" w:rsidRDefault="006134F0" w:rsidP="006134F0">
      <w:pPr>
        <w:ind w:firstLine="0"/>
        <w:jc w:val="center"/>
        <w:rPr>
          <w:sz w:val="26"/>
          <w:szCs w:val="26"/>
        </w:rPr>
      </w:pPr>
      <w:r w:rsidRPr="006134F0">
        <w:rPr>
          <w:sz w:val="26"/>
          <w:szCs w:val="26"/>
        </w:rPr>
        <w:t xml:space="preserve">Kính gửi: các đồng chí </w:t>
      </w:r>
      <w:r>
        <w:rPr>
          <w:sz w:val="26"/>
          <w:szCs w:val="26"/>
        </w:rPr>
        <w:t>C</w:t>
      </w:r>
      <w:r w:rsidRPr="006134F0">
        <w:rPr>
          <w:sz w:val="26"/>
          <w:szCs w:val="26"/>
        </w:rPr>
        <w:t>hánh án</w:t>
      </w:r>
      <w:r>
        <w:rPr>
          <w:sz w:val="26"/>
          <w:szCs w:val="26"/>
        </w:rPr>
        <w:t xml:space="preserve"> T</w:t>
      </w:r>
      <w:r w:rsidRPr="006134F0">
        <w:rPr>
          <w:sz w:val="26"/>
          <w:szCs w:val="26"/>
        </w:rPr>
        <w:t xml:space="preserve">oà án nhân dân và </w:t>
      </w:r>
      <w:r>
        <w:rPr>
          <w:sz w:val="26"/>
          <w:szCs w:val="26"/>
        </w:rPr>
        <w:t>T</w:t>
      </w:r>
      <w:r w:rsidRPr="006134F0">
        <w:rPr>
          <w:sz w:val="26"/>
          <w:szCs w:val="26"/>
        </w:rPr>
        <w:t>oà án quân sự các cấp.</w:t>
      </w:r>
    </w:p>
    <w:p w14:paraId="63F8DF29" w14:textId="77777777" w:rsidR="006134F0" w:rsidRPr="006134F0" w:rsidRDefault="006134F0" w:rsidP="006134F0">
      <w:pPr>
        <w:rPr>
          <w:sz w:val="26"/>
          <w:szCs w:val="26"/>
        </w:rPr>
      </w:pPr>
    </w:p>
    <w:p w14:paraId="5FB6307E" w14:textId="6E24D497" w:rsidR="006134F0" w:rsidRPr="006134F0" w:rsidRDefault="006134F0" w:rsidP="00DB6310">
      <w:pPr>
        <w:spacing w:line="324" w:lineRule="auto"/>
        <w:rPr>
          <w:sz w:val="26"/>
          <w:szCs w:val="26"/>
        </w:rPr>
      </w:pPr>
      <w:bookmarkStart w:id="0" w:name="_GoBack"/>
      <w:r w:rsidRPr="006134F0">
        <w:rPr>
          <w:sz w:val="26"/>
          <w:szCs w:val="26"/>
        </w:rPr>
        <w:t xml:space="preserve">Ngày </w:t>
      </w:r>
      <w:r>
        <w:rPr>
          <w:sz w:val="26"/>
          <w:szCs w:val="26"/>
        </w:rPr>
        <w:t>0</w:t>
      </w:r>
      <w:r w:rsidRPr="006134F0">
        <w:rPr>
          <w:sz w:val="26"/>
          <w:szCs w:val="26"/>
        </w:rPr>
        <w:t>8/8/1994</w:t>
      </w:r>
      <w:r>
        <w:rPr>
          <w:sz w:val="26"/>
          <w:szCs w:val="26"/>
        </w:rPr>
        <w:t>,</w:t>
      </w:r>
      <w:r w:rsidRPr="006134F0">
        <w:rPr>
          <w:sz w:val="26"/>
          <w:szCs w:val="26"/>
        </w:rPr>
        <w:t xml:space="preserve"> Thủ tướng chính phủ đã ban hành Chỉ thị số 406/TTg </w:t>
      </w:r>
      <w:r>
        <w:rPr>
          <w:sz w:val="26"/>
          <w:szCs w:val="26"/>
        </w:rPr>
        <w:t>“</w:t>
      </w:r>
      <w:r w:rsidRPr="006134F0">
        <w:rPr>
          <w:sz w:val="26"/>
          <w:szCs w:val="26"/>
        </w:rPr>
        <w:t>Về việc cấm sản xuất, buôn bán và đốt pháo</w:t>
      </w:r>
      <w:r>
        <w:rPr>
          <w:sz w:val="26"/>
          <w:szCs w:val="26"/>
        </w:rPr>
        <w:t>”</w:t>
      </w:r>
      <w:r w:rsidRPr="006134F0">
        <w:rPr>
          <w:sz w:val="26"/>
          <w:szCs w:val="26"/>
        </w:rPr>
        <w:t xml:space="preserve">, nhìn chung qua hơn </w:t>
      </w:r>
      <w:r>
        <w:rPr>
          <w:sz w:val="26"/>
          <w:szCs w:val="26"/>
        </w:rPr>
        <w:t>0</w:t>
      </w:r>
      <w:r w:rsidRPr="006134F0">
        <w:rPr>
          <w:sz w:val="26"/>
          <w:szCs w:val="26"/>
        </w:rPr>
        <w:t>1 năm kể từ ngày ban hành Chỉ thị này các cơ quan Nhà nước, tổ chức kinh tế, tổ chức xã hội, các đoàn thể và đông đảo các tầng lớp nhân dân đồng tình ủng hộ và tự giác chấp hành. Nhưng gần đây, một số nơi đã xuất hiện việc nhập lậu pháo nước ngoài, đốt pháo nổ, có người vẫn còn tàng trữ pháo hoặc nguyên liệu làm pháo. Vì vậy, ngày 30/12/1995, Thủ tướng Chính phủ đã có công văn số 74444/NC đề nghị các cơ quan bảo vệ pháp luật và Chủ tịch Uỷ ban nhân dân các cấp chỉ đạo kiên quyết, sát sao, bảo đảm thực hi</w:t>
      </w:r>
      <w:r>
        <w:rPr>
          <w:sz w:val="26"/>
          <w:szCs w:val="26"/>
        </w:rPr>
        <w:t>ện chỉ thị 406/TTg đạt kết quả.</w:t>
      </w:r>
    </w:p>
    <w:p w14:paraId="248F84B3" w14:textId="10CA8E3D" w:rsidR="006134F0" w:rsidRPr="006134F0" w:rsidRDefault="006134F0" w:rsidP="00DB6310">
      <w:pPr>
        <w:spacing w:line="324" w:lineRule="auto"/>
        <w:rPr>
          <w:sz w:val="26"/>
          <w:szCs w:val="26"/>
        </w:rPr>
      </w:pPr>
      <w:r w:rsidRPr="006134F0">
        <w:rPr>
          <w:sz w:val="26"/>
          <w:szCs w:val="26"/>
        </w:rPr>
        <w:t>Để góp phần có hiệu quả vào việc bảo đảm thực hiện Chỉ thị 406/TTg của Thủ tướng Chính phủ, Toà án nhân dân tối cao đề nghị các Toà án nhân dân và Tòa án quân sự các c</w:t>
      </w:r>
      <w:r>
        <w:rPr>
          <w:sz w:val="26"/>
          <w:szCs w:val="26"/>
        </w:rPr>
        <w:t>ấp lưu ý một số vấn đề sau đây:</w:t>
      </w:r>
    </w:p>
    <w:p w14:paraId="30E28226" w14:textId="77777777" w:rsidR="006134F0" w:rsidRPr="006134F0" w:rsidRDefault="006134F0" w:rsidP="00DB6310">
      <w:pPr>
        <w:spacing w:line="324" w:lineRule="auto"/>
        <w:rPr>
          <w:sz w:val="26"/>
          <w:szCs w:val="26"/>
        </w:rPr>
      </w:pPr>
      <w:r w:rsidRPr="006134F0">
        <w:rPr>
          <w:sz w:val="26"/>
          <w:szCs w:val="26"/>
        </w:rPr>
        <w:t>1. Trong trường hợp các vi phạm về sản xuất, buôn bán, vận chuyển và đốt pháo đã đến mức phải bị truy cứu trách nhiệm hình sự, thì ngay sau khi vụ án đã được kết thúc điều tra Toà án phải cử Thẩm phán theo dõi để nắm vững nội dung vụ án, khi cần thiết thì nêu ngay yêu cầu để Viện kiểm sát giải quyết, điều tra bổ sung nhằm bảo đảm cho việc đưa vụ án ra xét xử được nhanh chóng, chính xác, nghiêm minh, đúng chính sách và pháp luật.</w:t>
      </w:r>
    </w:p>
    <w:p w14:paraId="0F095CE1" w14:textId="27FB3B91" w:rsidR="006134F0" w:rsidRPr="006134F0" w:rsidRDefault="006134F0" w:rsidP="00DB6310">
      <w:pPr>
        <w:spacing w:line="324" w:lineRule="auto"/>
        <w:rPr>
          <w:sz w:val="26"/>
          <w:szCs w:val="26"/>
        </w:rPr>
      </w:pPr>
      <w:r w:rsidRPr="006134F0">
        <w:rPr>
          <w:sz w:val="26"/>
          <w:szCs w:val="26"/>
        </w:rPr>
        <w:t>2. Về các hành vi vi phạm, Chỉ thị 406/TTg đã chỉ rõ:</w:t>
      </w:r>
      <w:r>
        <w:rPr>
          <w:sz w:val="26"/>
          <w:szCs w:val="26"/>
        </w:rPr>
        <w:t xml:space="preserve"> “</w:t>
      </w:r>
      <w:r w:rsidRPr="006134F0">
        <w:rPr>
          <w:sz w:val="26"/>
          <w:szCs w:val="26"/>
        </w:rPr>
        <w:t>Các vi phạm về sản xuất, buôn bán, vận chuyển và đốt pháo gây hậu quả nghiêm trọng phải bị truy cứu trách nhiệm hình sự</w:t>
      </w:r>
      <w:r>
        <w:rPr>
          <w:sz w:val="26"/>
          <w:szCs w:val="26"/>
        </w:rPr>
        <w:t>”. Do đó, cần phân biệt như sau:</w:t>
      </w:r>
    </w:p>
    <w:p w14:paraId="3CB12CC7" w14:textId="527D1E09" w:rsidR="006134F0" w:rsidRPr="006134F0" w:rsidRDefault="006134F0" w:rsidP="00DB6310">
      <w:pPr>
        <w:spacing w:line="324" w:lineRule="auto"/>
        <w:rPr>
          <w:sz w:val="26"/>
          <w:szCs w:val="26"/>
        </w:rPr>
      </w:pPr>
      <w:r w:rsidRPr="006134F0">
        <w:rPr>
          <w:sz w:val="26"/>
          <w:szCs w:val="26"/>
        </w:rPr>
        <w:lastRenderedPageBreak/>
        <w:t xml:space="preserve">a. Đối với những trường hợp sản xuất, tàng trữ, sử dụng, buôn bán pháo và thuốc pháo đến mức như hướng dẫn tại phần B Thông tư liên ngành số 01/TTLN ngày </w:t>
      </w:r>
      <w:r>
        <w:rPr>
          <w:sz w:val="26"/>
          <w:szCs w:val="26"/>
        </w:rPr>
        <w:t>0</w:t>
      </w:r>
      <w:r w:rsidRPr="006134F0">
        <w:rPr>
          <w:sz w:val="26"/>
          <w:szCs w:val="26"/>
        </w:rPr>
        <w:t>7/</w:t>
      </w:r>
      <w:r>
        <w:rPr>
          <w:sz w:val="26"/>
          <w:szCs w:val="26"/>
        </w:rPr>
        <w:t>0</w:t>
      </w:r>
      <w:r w:rsidRPr="006134F0">
        <w:rPr>
          <w:sz w:val="26"/>
          <w:szCs w:val="26"/>
        </w:rPr>
        <w:t>1/1995 của Toà án nhân dân tối cao, Viện kiểm sát nhân dân tối cao, Bộ Nội vụ hướng dẫn áp dụng Điều 95, Điều 96 Bộ luật hình sự, thì phải bị tr</w:t>
      </w:r>
      <w:r>
        <w:rPr>
          <w:sz w:val="26"/>
          <w:szCs w:val="26"/>
        </w:rPr>
        <w:t>u</w:t>
      </w:r>
      <w:r w:rsidRPr="006134F0">
        <w:rPr>
          <w:sz w:val="26"/>
          <w:szCs w:val="26"/>
        </w:rPr>
        <w:t xml:space="preserve">y cứu trách nhiệm hình sự. (Cụ thể là: thuốc pháo từ </w:t>
      </w:r>
      <w:r>
        <w:rPr>
          <w:sz w:val="26"/>
          <w:szCs w:val="26"/>
        </w:rPr>
        <w:t>0</w:t>
      </w:r>
      <w:r w:rsidRPr="006134F0">
        <w:rPr>
          <w:sz w:val="26"/>
          <w:szCs w:val="26"/>
        </w:rPr>
        <w:t>3</w:t>
      </w:r>
      <w:r>
        <w:rPr>
          <w:sz w:val="26"/>
          <w:szCs w:val="26"/>
        </w:rPr>
        <w:t xml:space="preserve"> </w:t>
      </w:r>
      <w:r w:rsidRPr="006134F0">
        <w:rPr>
          <w:sz w:val="26"/>
          <w:szCs w:val="26"/>
        </w:rPr>
        <w:t xml:space="preserve">kg đến 30 kg hoặc với số lượng dưới mức này nhưng đã bị xử phạt hành chính về một trong các hành vi này hoặc đã bị kết án nhưng chưa được xoá án về tội cố ý , có tính chất chuyên nghiệp hoặc trong trường hợp gây hậu quả nghiêm trọng, hoặc đối với pháo quả, bánh pháo với số lượng có số lượng thuốc pháo tương đương với mức hướng dẫn trên đây đều phải bị truy cứu trác nhiệm hình sự theo khoản 1 Điều 96 Bộ luật hình sự). Tuỳ từng trường hợp cụ thể, Toà án xét xử họ về một trong các tội </w:t>
      </w:r>
      <w:r>
        <w:rPr>
          <w:sz w:val="26"/>
          <w:szCs w:val="26"/>
        </w:rPr>
        <w:t>“</w:t>
      </w:r>
      <w:r w:rsidRPr="006134F0">
        <w:rPr>
          <w:sz w:val="26"/>
          <w:szCs w:val="26"/>
        </w:rPr>
        <w:t>chế tạo</w:t>
      </w:r>
      <w:r>
        <w:rPr>
          <w:sz w:val="26"/>
          <w:szCs w:val="26"/>
        </w:rPr>
        <w:t>”</w:t>
      </w:r>
      <w:r w:rsidRPr="006134F0">
        <w:rPr>
          <w:sz w:val="26"/>
          <w:szCs w:val="26"/>
        </w:rPr>
        <w:t xml:space="preserve">, </w:t>
      </w:r>
      <w:r>
        <w:rPr>
          <w:sz w:val="26"/>
          <w:szCs w:val="26"/>
        </w:rPr>
        <w:t>“</w:t>
      </w:r>
      <w:r w:rsidRPr="006134F0">
        <w:rPr>
          <w:sz w:val="26"/>
          <w:szCs w:val="26"/>
        </w:rPr>
        <w:t>tàng trữ</w:t>
      </w:r>
      <w:r>
        <w:rPr>
          <w:sz w:val="26"/>
          <w:szCs w:val="26"/>
        </w:rPr>
        <w:t>”</w:t>
      </w:r>
      <w:r w:rsidRPr="006134F0">
        <w:rPr>
          <w:sz w:val="26"/>
          <w:szCs w:val="26"/>
        </w:rPr>
        <w:t xml:space="preserve">, </w:t>
      </w:r>
      <w:r>
        <w:rPr>
          <w:sz w:val="26"/>
          <w:szCs w:val="26"/>
        </w:rPr>
        <w:t>“</w:t>
      </w:r>
      <w:r w:rsidRPr="006134F0">
        <w:rPr>
          <w:sz w:val="26"/>
          <w:szCs w:val="26"/>
        </w:rPr>
        <w:t>sử dụng</w:t>
      </w:r>
      <w:r>
        <w:rPr>
          <w:sz w:val="26"/>
          <w:szCs w:val="26"/>
        </w:rPr>
        <w:t>”</w:t>
      </w:r>
      <w:r w:rsidRPr="006134F0">
        <w:rPr>
          <w:sz w:val="26"/>
          <w:szCs w:val="26"/>
        </w:rPr>
        <w:t xml:space="preserve">, </w:t>
      </w:r>
      <w:r>
        <w:rPr>
          <w:sz w:val="26"/>
          <w:szCs w:val="26"/>
        </w:rPr>
        <w:t>“</w:t>
      </w:r>
      <w:r w:rsidRPr="006134F0">
        <w:rPr>
          <w:sz w:val="26"/>
          <w:szCs w:val="26"/>
        </w:rPr>
        <w:t>mua bán trái phép chất nổ, chất cháy</w:t>
      </w:r>
      <w:r>
        <w:rPr>
          <w:sz w:val="26"/>
          <w:szCs w:val="26"/>
        </w:rPr>
        <w:t>”</w:t>
      </w:r>
      <w:r w:rsidRPr="006134F0">
        <w:rPr>
          <w:sz w:val="26"/>
          <w:szCs w:val="26"/>
        </w:rPr>
        <w:t xml:space="preserve">... theo quy định tại Điều 96 Bộ luật </w:t>
      </w:r>
      <w:r>
        <w:rPr>
          <w:sz w:val="26"/>
          <w:szCs w:val="26"/>
        </w:rPr>
        <w:t>H</w:t>
      </w:r>
      <w:r w:rsidRPr="006134F0">
        <w:rPr>
          <w:sz w:val="26"/>
          <w:szCs w:val="26"/>
        </w:rPr>
        <w:t>ình sự. Trong trường hợp họ có nhiều hành vi phạm tội, thì xét xử họ về tội danh với tên gọi đầ</w:t>
      </w:r>
      <w:r>
        <w:rPr>
          <w:sz w:val="26"/>
          <w:szCs w:val="26"/>
        </w:rPr>
        <w:t>y đủ hành vi phạm tội.</w:t>
      </w:r>
    </w:p>
    <w:p w14:paraId="18B4A663" w14:textId="529B5156" w:rsidR="006134F0" w:rsidRPr="006134F0" w:rsidRDefault="006134F0" w:rsidP="00DB6310">
      <w:pPr>
        <w:spacing w:line="324" w:lineRule="auto"/>
        <w:rPr>
          <w:sz w:val="26"/>
          <w:szCs w:val="26"/>
        </w:rPr>
      </w:pPr>
      <w:r w:rsidRPr="006134F0">
        <w:rPr>
          <w:sz w:val="26"/>
          <w:szCs w:val="26"/>
        </w:rPr>
        <w:t>b. Đối với người vận chuyển pháo hoặc thuốc pháo với số lượng đến mức phải bị truy cứu trác nhiệm hình sự (như đã nói tại điểm a trên đây), mà họ biết rõ là hàng họ vận chuyển là pháo hoặc thuốc pháo, thì Toà án xét xử về tội được quy định tại Điều 96 Bộ</w:t>
      </w:r>
      <w:r>
        <w:rPr>
          <w:sz w:val="26"/>
          <w:szCs w:val="26"/>
        </w:rPr>
        <w:t xml:space="preserve"> </w:t>
      </w:r>
      <w:r w:rsidRPr="006134F0">
        <w:rPr>
          <w:sz w:val="26"/>
          <w:szCs w:val="26"/>
        </w:rPr>
        <w:t xml:space="preserve">luật </w:t>
      </w:r>
      <w:r>
        <w:rPr>
          <w:sz w:val="26"/>
          <w:szCs w:val="26"/>
        </w:rPr>
        <w:t>H</w:t>
      </w:r>
      <w:r w:rsidRPr="006134F0">
        <w:rPr>
          <w:sz w:val="26"/>
          <w:szCs w:val="26"/>
        </w:rPr>
        <w:t xml:space="preserve">ình sự với vai trò là người đồng phạm. Nếu họ không biết hàng mà họ vận chuyển là pháo, thuốc pháo thì không truy cứu </w:t>
      </w:r>
      <w:r>
        <w:rPr>
          <w:sz w:val="26"/>
          <w:szCs w:val="26"/>
        </w:rPr>
        <w:t>trách nhiệm hình sự đối với họ.</w:t>
      </w:r>
    </w:p>
    <w:p w14:paraId="2AB04684" w14:textId="0DA1535D" w:rsidR="006134F0" w:rsidRPr="006134F0" w:rsidRDefault="006134F0" w:rsidP="00DB6310">
      <w:pPr>
        <w:spacing w:line="324" w:lineRule="auto"/>
        <w:rPr>
          <w:sz w:val="26"/>
          <w:szCs w:val="26"/>
        </w:rPr>
      </w:pPr>
      <w:r w:rsidRPr="006134F0">
        <w:rPr>
          <w:sz w:val="26"/>
          <w:szCs w:val="26"/>
        </w:rPr>
        <w:t xml:space="preserve">c. Trong những trường hợp sản xuất, tàng trữ vận chuyển, đốt pháo chưa đến mức phải bị truy cứu trách nhiệm hình sự (không thuộc những trường hợp được hướng dẫn tại điểm a trên đây), nhưng gây cháy nhà, cháy phương tiện vận tải, gây thương tích cho người khác hoặc gây chết người ... thì tuỳ từng trường hợp cụ thể, Toà án có thể xét xử họ về tội </w:t>
      </w:r>
      <w:r>
        <w:rPr>
          <w:sz w:val="26"/>
          <w:szCs w:val="26"/>
        </w:rPr>
        <w:t>“</w:t>
      </w:r>
      <w:r w:rsidRPr="006134F0">
        <w:rPr>
          <w:sz w:val="26"/>
          <w:szCs w:val="26"/>
        </w:rPr>
        <w:t>vô ý gây thiệt hại nghiêm trọng đến tài sản của công dân</w:t>
      </w:r>
      <w:r>
        <w:rPr>
          <w:sz w:val="26"/>
          <w:szCs w:val="26"/>
        </w:rPr>
        <w:t>”</w:t>
      </w:r>
      <w:r w:rsidRPr="006134F0">
        <w:rPr>
          <w:sz w:val="26"/>
          <w:szCs w:val="26"/>
        </w:rPr>
        <w:t xml:space="preserve">, </w:t>
      </w:r>
      <w:r>
        <w:rPr>
          <w:sz w:val="26"/>
          <w:szCs w:val="26"/>
        </w:rPr>
        <w:t>“</w:t>
      </w:r>
      <w:r w:rsidRPr="006134F0">
        <w:rPr>
          <w:sz w:val="26"/>
          <w:szCs w:val="26"/>
        </w:rPr>
        <w:t>tội vô ý gây thương tích hoặc gây tổn hại nặng cho sức khoẻ của người khác</w:t>
      </w:r>
      <w:r>
        <w:rPr>
          <w:sz w:val="26"/>
          <w:szCs w:val="26"/>
        </w:rPr>
        <w:t>”</w:t>
      </w:r>
      <w:r w:rsidRPr="006134F0">
        <w:rPr>
          <w:sz w:val="26"/>
          <w:szCs w:val="26"/>
        </w:rPr>
        <w:t>... Trong những trường hợp này nếu số lượng pháo, thuốc pháo được sử dụng, vận chuyển, buôn bán đã đến mức phải bị truy cứu trách nhiệm hình sự, thì Toà án phải xét xử về 2 tội:</w:t>
      </w:r>
      <w:r>
        <w:rPr>
          <w:sz w:val="26"/>
          <w:szCs w:val="26"/>
        </w:rPr>
        <w:t xml:space="preserve"> “</w:t>
      </w:r>
      <w:r w:rsidRPr="006134F0">
        <w:rPr>
          <w:sz w:val="26"/>
          <w:szCs w:val="26"/>
        </w:rPr>
        <w:t>Tội chế tạo, tàng trữ, sử dụng,mua bán trái phép chất nổ, chất cháy ...</w:t>
      </w:r>
      <w:r>
        <w:rPr>
          <w:sz w:val="26"/>
          <w:szCs w:val="26"/>
        </w:rPr>
        <w:t>”</w:t>
      </w:r>
      <w:r w:rsidRPr="006134F0">
        <w:rPr>
          <w:sz w:val="26"/>
          <w:szCs w:val="26"/>
        </w:rPr>
        <w:t xml:space="preserve"> và tội </w:t>
      </w:r>
      <w:r>
        <w:rPr>
          <w:sz w:val="26"/>
          <w:szCs w:val="26"/>
        </w:rPr>
        <w:t>tương ứng về hậu quả đã gây ra.</w:t>
      </w:r>
    </w:p>
    <w:p w14:paraId="2C631A10" w14:textId="38CBF7B8" w:rsidR="006134F0" w:rsidRPr="006134F0" w:rsidRDefault="006134F0" w:rsidP="00DB6310">
      <w:pPr>
        <w:spacing w:line="324" w:lineRule="auto"/>
        <w:rPr>
          <w:sz w:val="26"/>
          <w:szCs w:val="26"/>
        </w:rPr>
      </w:pPr>
      <w:r w:rsidRPr="006134F0">
        <w:rPr>
          <w:sz w:val="26"/>
          <w:szCs w:val="26"/>
        </w:rPr>
        <w:t xml:space="preserve">3. Chỉ thị 406/TTg không cấm việc sản xuất, vận chuyển, buôn bán và đốt pháo hoa, nhưng cấm nhập loại thuốc pháo và pháo hoa từ nước ngoài vào Việt Nam. Tại Quyết định số 864/TTg ngày 30/12/1995 của Thủ tướng Chính phủ </w:t>
      </w:r>
      <w:r>
        <w:rPr>
          <w:sz w:val="26"/>
          <w:szCs w:val="26"/>
        </w:rPr>
        <w:t>“</w:t>
      </w:r>
      <w:r w:rsidRPr="006134F0">
        <w:rPr>
          <w:sz w:val="26"/>
          <w:szCs w:val="26"/>
        </w:rPr>
        <w:t xml:space="preserve">Về chính </w:t>
      </w:r>
      <w:r w:rsidRPr="006134F0">
        <w:rPr>
          <w:sz w:val="26"/>
          <w:szCs w:val="26"/>
        </w:rPr>
        <w:lastRenderedPageBreak/>
        <w:t>sách mặt hàng và điều hành công tác xuất nhập khẩu năm 1996</w:t>
      </w:r>
      <w:r>
        <w:rPr>
          <w:sz w:val="26"/>
          <w:szCs w:val="26"/>
        </w:rPr>
        <w:t>”</w:t>
      </w:r>
      <w:r w:rsidRPr="006134F0">
        <w:rPr>
          <w:sz w:val="26"/>
          <w:szCs w:val="26"/>
        </w:rPr>
        <w:t xml:space="preserve"> đã chỉ rõ cấm nhập khẩu </w:t>
      </w:r>
      <w:r>
        <w:rPr>
          <w:sz w:val="26"/>
          <w:szCs w:val="26"/>
        </w:rPr>
        <w:t>“</w:t>
      </w:r>
      <w:r w:rsidRPr="006134F0">
        <w:rPr>
          <w:sz w:val="26"/>
          <w:szCs w:val="26"/>
        </w:rPr>
        <w:t>pháo các loại</w:t>
      </w:r>
      <w:r>
        <w:rPr>
          <w:sz w:val="26"/>
          <w:szCs w:val="26"/>
        </w:rPr>
        <w:t>”</w:t>
      </w:r>
      <w:r w:rsidRPr="006134F0">
        <w:rPr>
          <w:sz w:val="26"/>
          <w:szCs w:val="26"/>
        </w:rPr>
        <w:t xml:space="preserve"> từ </w:t>
      </w:r>
      <w:r>
        <w:rPr>
          <w:sz w:val="26"/>
          <w:szCs w:val="26"/>
        </w:rPr>
        <w:t>nước ngoài vào Việt Nam. Do đó:</w:t>
      </w:r>
    </w:p>
    <w:p w14:paraId="1A9E4147" w14:textId="1D09EA1D" w:rsidR="006134F0" w:rsidRPr="006134F0" w:rsidRDefault="006134F0" w:rsidP="00DB6310">
      <w:pPr>
        <w:spacing w:line="324" w:lineRule="auto"/>
        <w:rPr>
          <w:sz w:val="26"/>
          <w:szCs w:val="26"/>
        </w:rPr>
      </w:pPr>
      <w:r w:rsidRPr="006134F0">
        <w:rPr>
          <w:sz w:val="26"/>
          <w:szCs w:val="26"/>
        </w:rPr>
        <w:t xml:space="preserve">a. Đối với những trường hợp nhập khẩu pháo và thuốc pháo các loại, nếu bị truy cứu trách nhiệm hình sự, thì Toà án xét xử họ về tội </w:t>
      </w:r>
      <w:r>
        <w:rPr>
          <w:sz w:val="26"/>
          <w:szCs w:val="26"/>
        </w:rPr>
        <w:t>“</w:t>
      </w:r>
      <w:r w:rsidRPr="006134F0">
        <w:rPr>
          <w:sz w:val="26"/>
          <w:szCs w:val="26"/>
        </w:rPr>
        <w:t>buôn lậu hoặc vận chuyển trái phép hàng hoá qua biên giới</w:t>
      </w:r>
      <w:r>
        <w:rPr>
          <w:sz w:val="26"/>
          <w:szCs w:val="26"/>
        </w:rPr>
        <w:t>”</w:t>
      </w:r>
      <w:r w:rsidRPr="006134F0">
        <w:rPr>
          <w:sz w:val="26"/>
          <w:szCs w:val="26"/>
        </w:rPr>
        <w:t xml:space="preserve"> theo Điều 97 Bộ luật </w:t>
      </w:r>
      <w:r>
        <w:rPr>
          <w:sz w:val="26"/>
          <w:szCs w:val="26"/>
        </w:rPr>
        <w:t>H</w:t>
      </w:r>
      <w:r w:rsidRPr="006134F0">
        <w:rPr>
          <w:sz w:val="26"/>
          <w:szCs w:val="26"/>
        </w:rPr>
        <w:t>ìn</w:t>
      </w:r>
      <w:r>
        <w:rPr>
          <w:sz w:val="26"/>
          <w:szCs w:val="26"/>
        </w:rPr>
        <w:t>h sự.</w:t>
      </w:r>
    </w:p>
    <w:p w14:paraId="25D93FCF" w14:textId="083B36E4" w:rsidR="006134F0" w:rsidRPr="006134F0" w:rsidRDefault="006134F0" w:rsidP="00DB6310">
      <w:pPr>
        <w:spacing w:line="324" w:lineRule="auto"/>
        <w:rPr>
          <w:sz w:val="26"/>
          <w:szCs w:val="26"/>
        </w:rPr>
      </w:pPr>
      <w:r w:rsidRPr="006134F0">
        <w:rPr>
          <w:sz w:val="26"/>
          <w:szCs w:val="26"/>
        </w:rPr>
        <w:t>b. Đối với những trường hợp buôn bán pháo hoa đã được nhập khẩutrái phép từ nước ngoài vào Việt na</w:t>
      </w:r>
      <w:r w:rsidR="009B6028">
        <w:rPr>
          <w:sz w:val="26"/>
          <w:szCs w:val="26"/>
        </w:rPr>
        <w:t>m</w:t>
      </w:r>
      <w:r>
        <w:rPr>
          <w:sz w:val="26"/>
          <w:szCs w:val="26"/>
        </w:rPr>
        <w:t>, cần phân biệt 2 trường hợp:</w:t>
      </w:r>
    </w:p>
    <w:p w14:paraId="14D83D3A" w14:textId="5A1F8E9C" w:rsidR="006134F0" w:rsidRPr="006134F0" w:rsidRDefault="006134F0" w:rsidP="00DB6310">
      <w:pPr>
        <w:spacing w:line="324" w:lineRule="auto"/>
        <w:rPr>
          <w:sz w:val="26"/>
          <w:szCs w:val="26"/>
        </w:rPr>
      </w:pPr>
      <w:r w:rsidRPr="006134F0">
        <w:rPr>
          <w:sz w:val="26"/>
          <w:szCs w:val="26"/>
        </w:rPr>
        <w:t>+ Nếu có sự hứa hẹn về sự tiê</w:t>
      </w:r>
      <w:r>
        <w:rPr>
          <w:sz w:val="26"/>
          <w:szCs w:val="26"/>
        </w:rPr>
        <w:t>u thụ pháo hoa với kẻ nhập khẩu</w:t>
      </w:r>
      <w:r w:rsidRPr="006134F0">
        <w:rPr>
          <w:sz w:val="26"/>
          <w:szCs w:val="26"/>
        </w:rPr>
        <w:t xml:space="preserve">, thì phải xét xử về tội </w:t>
      </w:r>
      <w:r>
        <w:rPr>
          <w:sz w:val="26"/>
          <w:szCs w:val="26"/>
        </w:rPr>
        <w:t>“</w:t>
      </w:r>
      <w:r w:rsidRPr="006134F0">
        <w:rPr>
          <w:sz w:val="26"/>
          <w:szCs w:val="26"/>
        </w:rPr>
        <w:t>buôn lậu hoặc vận chuyển trái phép hành hoá qua biên giới</w:t>
      </w:r>
      <w:r>
        <w:rPr>
          <w:sz w:val="26"/>
          <w:szCs w:val="26"/>
        </w:rPr>
        <w:t>”</w:t>
      </w:r>
      <w:r w:rsidRPr="006134F0">
        <w:rPr>
          <w:sz w:val="26"/>
          <w:szCs w:val="26"/>
        </w:rPr>
        <w:t xml:space="preserve"> </w:t>
      </w:r>
      <w:r>
        <w:rPr>
          <w:sz w:val="26"/>
          <w:szCs w:val="26"/>
        </w:rPr>
        <w:t>với vai trò là người đồng phạm.</w:t>
      </w:r>
    </w:p>
    <w:p w14:paraId="272AE788" w14:textId="68C63C16" w:rsidR="006134F0" w:rsidRPr="006134F0" w:rsidRDefault="006134F0" w:rsidP="00DB6310">
      <w:pPr>
        <w:spacing w:line="324" w:lineRule="auto"/>
        <w:rPr>
          <w:sz w:val="26"/>
          <w:szCs w:val="26"/>
        </w:rPr>
      </w:pPr>
      <w:r w:rsidRPr="006134F0">
        <w:rPr>
          <w:sz w:val="26"/>
          <w:szCs w:val="26"/>
        </w:rPr>
        <w:t xml:space="preserve">+ Nếu không có sự hứa hẹn trước về việc tiêu thụ pháo hoa với kẻ nhập khẩu mà bị truy cứu trách nhiệm hình sự, thì Toà án xét xử họ về tội </w:t>
      </w:r>
      <w:r>
        <w:rPr>
          <w:sz w:val="26"/>
          <w:szCs w:val="26"/>
        </w:rPr>
        <w:t>“</w:t>
      </w:r>
      <w:r w:rsidRPr="006134F0">
        <w:rPr>
          <w:sz w:val="26"/>
          <w:szCs w:val="26"/>
        </w:rPr>
        <w:t>buôn bán hàng cấm</w:t>
      </w:r>
      <w:r>
        <w:rPr>
          <w:sz w:val="26"/>
          <w:szCs w:val="26"/>
        </w:rPr>
        <w:t>”</w:t>
      </w:r>
      <w:r w:rsidRPr="006134F0">
        <w:rPr>
          <w:sz w:val="26"/>
          <w:szCs w:val="26"/>
        </w:rPr>
        <w:t xml:space="preserve"> theo </w:t>
      </w:r>
      <w:r w:rsidR="009B6028">
        <w:rPr>
          <w:sz w:val="26"/>
          <w:szCs w:val="26"/>
        </w:rPr>
        <w:t>Đ</w:t>
      </w:r>
      <w:r w:rsidRPr="006134F0">
        <w:rPr>
          <w:sz w:val="26"/>
          <w:szCs w:val="26"/>
        </w:rPr>
        <w:t>iều 166 Bộ</w:t>
      </w:r>
      <w:r>
        <w:rPr>
          <w:sz w:val="26"/>
          <w:szCs w:val="26"/>
        </w:rPr>
        <w:t xml:space="preserve"> </w:t>
      </w:r>
      <w:r w:rsidRPr="006134F0">
        <w:rPr>
          <w:sz w:val="26"/>
          <w:szCs w:val="26"/>
        </w:rPr>
        <w:t xml:space="preserve">luật </w:t>
      </w:r>
      <w:r>
        <w:rPr>
          <w:sz w:val="26"/>
          <w:szCs w:val="26"/>
        </w:rPr>
        <w:t>Hình sự.</w:t>
      </w:r>
    </w:p>
    <w:p w14:paraId="25C70E61" w14:textId="76DE4206" w:rsidR="006134F0" w:rsidRPr="006134F0" w:rsidRDefault="006134F0" w:rsidP="00DB6310">
      <w:pPr>
        <w:spacing w:line="324" w:lineRule="auto"/>
        <w:rPr>
          <w:sz w:val="26"/>
          <w:szCs w:val="26"/>
        </w:rPr>
      </w:pPr>
      <w:r w:rsidRPr="006134F0">
        <w:rPr>
          <w:sz w:val="26"/>
          <w:szCs w:val="26"/>
        </w:rPr>
        <w:t>4. Đối với trường hợp đốt pháo nổ trong phạm vi gia đình thì không bị xử lý về hình sự, nhưng cần kiến nghị cơ quan có thẩm quyền xử lý hành chính theo quy định của Pháp lệnh xử lý vi phạm hành chính và Chỉ thị 4</w:t>
      </w:r>
      <w:r>
        <w:rPr>
          <w:sz w:val="26"/>
          <w:szCs w:val="26"/>
        </w:rPr>
        <w:t>06/TTg của Thủ tướng Chính phủ.</w:t>
      </w:r>
    </w:p>
    <w:p w14:paraId="118371E9" w14:textId="2C99A99B" w:rsidR="006134F0" w:rsidRPr="006134F0" w:rsidRDefault="006134F0" w:rsidP="00DB6310">
      <w:pPr>
        <w:spacing w:line="324" w:lineRule="auto"/>
        <w:rPr>
          <w:sz w:val="26"/>
          <w:szCs w:val="26"/>
        </w:rPr>
      </w:pPr>
      <w:r w:rsidRPr="006134F0">
        <w:rPr>
          <w:sz w:val="26"/>
          <w:szCs w:val="26"/>
        </w:rPr>
        <w:t xml:space="preserve">Đối với trường hợp đốt pháo nổ ở nơi công cộng, nếu bị truy cứu trách nhiệm hình sự thì sẽ xét xử họ về tội </w:t>
      </w:r>
      <w:r w:rsidR="009B6028">
        <w:rPr>
          <w:sz w:val="26"/>
          <w:szCs w:val="26"/>
        </w:rPr>
        <w:t>“</w:t>
      </w:r>
      <w:r w:rsidRPr="006134F0">
        <w:rPr>
          <w:sz w:val="26"/>
          <w:szCs w:val="26"/>
        </w:rPr>
        <w:t>gây rối trật tự công cộng</w:t>
      </w:r>
      <w:r w:rsidR="009B6028">
        <w:rPr>
          <w:sz w:val="26"/>
          <w:szCs w:val="26"/>
        </w:rPr>
        <w:t>”</w:t>
      </w:r>
      <w:r w:rsidRPr="006134F0">
        <w:rPr>
          <w:sz w:val="26"/>
          <w:szCs w:val="26"/>
        </w:rPr>
        <w:t xml:space="preserve"> theo Điều 198 Bộ luật </w:t>
      </w:r>
      <w:r w:rsidR="009B6028">
        <w:rPr>
          <w:sz w:val="26"/>
          <w:szCs w:val="26"/>
        </w:rPr>
        <w:t>H</w:t>
      </w:r>
      <w:r w:rsidRPr="006134F0">
        <w:rPr>
          <w:sz w:val="26"/>
          <w:szCs w:val="26"/>
        </w:rPr>
        <w:t>ình sự; Nếu có kèm theo việc ném vào người khác gây thương tích, gây chết người, gây thiệt hại về tài sản còn bị truy cứu trách nhiệm</w:t>
      </w:r>
      <w:r w:rsidR="009B6028">
        <w:rPr>
          <w:sz w:val="26"/>
          <w:szCs w:val="26"/>
        </w:rPr>
        <w:t xml:space="preserve"> hình sự về tội phạm tương ứng.</w:t>
      </w:r>
    </w:p>
    <w:p w14:paraId="5B312A31" w14:textId="2DA3391C" w:rsidR="00A46082" w:rsidRDefault="006134F0" w:rsidP="00DB6310">
      <w:pPr>
        <w:spacing w:line="324" w:lineRule="auto"/>
        <w:rPr>
          <w:sz w:val="26"/>
          <w:szCs w:val="26"/>
        </w:rPr>
      </w:pPr>
      <w:r w:rsidRPr="006134F0">
        <w:rPr>
          <w:sz w:val="26"/>
          <w:szCs w:val="26"/>
        </w:rPr>
        <w:t xml:space="preserve">5. Khi xét xử các vụ án về vi phạm Chỉ thị 406/TTG, các Toà án cần phối hợp với các cơ quan thông tin đại chúng thông báo kết quả xét xử trên các </w:t>
      </w:r>
      <w:r w:rsidR="009B6028">
        <w:rPr>
          <w:sz w:val="26"/>
          <w:szCs w:val="26"/>
        </w:rPr>
        <w:t>loại</w:t>
      </w:r>
      <w:r w:rsidRPr="006134F0">
        <w:rPr>
          <w:sz w:val="26"/>
          <w:szCs w:val="26"/>
        </w:rPr>
        <w:t xml:space="preserve"> hình báo chí để mọi người biết, đồng thời thông báo ngắn gọn về Toà án nhân dân tối cao. Trong những điều kiện cho phép có thể mở phiên toà lưu động nhằm nâng cao hiệu quả của công tác đấu tranh phòng và chống loại hình vi phạm tội này</w:t>
      </w:r>
      <w:r w:rsidR="00174BC4">
        <w:rPr>
          <w:sz w:val="26"/>
          <w:szCs w:val="26"/>
        </w:rPr>
        <w:t>.</w:t>
      </w:r>
      <w:r w:rsidR="0086611B">
        <w:rPr>
          <w:sz w:val="26"/>
          <w:szCs w:val="26"/>
        </w:rPr>
        <w:t>/.</w:t>
      </w:r>
    </w:p>
    <w:bookmarkEnd w:id="0"/>
    <w:p w14:paraId="37A91FB6" w14:textId="202E031F" w:rsidR="00174BC4" w:rsidRDefault="00174BC4" w:rsidP="00174BC4">
      <w:pPr>
        <w:rPr>
          <w:sz w:val="26"/>
          <w:szCs w:val="26"/>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85"/>
        <w:gridCol w:w="4386"/>
      </w:tblGrid>
      <w:tr w:rsidR="00A04CC5" w:rsidRPr="00795029" w14:paraId="0F3E7833" w14:textId="77777777" w:rsidTr="00174BC4">
        <w:tc>
          <w:tcPr>
            <w:tcW w:w="4385" w:type="dxa"/>
          </w:tcPr>
          <w:p w14:paraId="4E61D7B3" w14:textId="77777777" w:rsidR="00174BC4" w:rsidRPr="00795029" w:rsidRDefault="00174BC4" w:rsidP="00174BC4">
            <w:pPr>
              <w:ind w:firstLine="0"/>
              <w:rPr>
                <w:color w:val="FFFFFF" w:themeColor="background1"/>
                <w:sz w:val="26"/>
                <w:szCs w:val="26"/>
              </w:rPr>
            </w:pPr>
          </w:p>
        </w:tc>
        <w:tc>
          <w:tcPr>
            <w:tcW w:w="4386" w:type="dxa"/>
          </w:tcPr>
          <w:p w14:paraId="6D9F663D" w14:textId="2B0D4F35" w:rsidR="00765EB2" w:rsidRPr="00BA07B6" w:rsidRDefault="00174BC4" w:rsidP="00174BC4">
            <w:pPr>
              <w:ind w:firstLine="0"/>
              <w:jc w:val="center"/>
              <w:rPr>
                <w:b/>
                <w:sz w:val="26"/>
                <w:szCs w:val="26"/>
              </w:rPr>
            </w:pPr>
            <w:r w:rsidRPr="00BA07B6">
              <w:rPr>
                <w:b/>
                <w:sz w:val="26"/>
                <w:szCs w:val="26"/>
              </w:rPr>
              <w:t>CHÁNH ÁN</w:t>
            </w:r>
          </w:p>
          <w:p w14:paraId="742637BB" w14:textId="77777777" w:rsidR="00765EB2" w:rsidRPr="00BA07B6" w:rsidRDefault="00765EB2" w:rsidP="00174BC4">
            <w:pPr>
              <w:ind w:firstLine="0"/>
              <w:jc w:val="center"/>
              <w:rPr>
                <w:i/>
                <w:sz w:val="26"/>
                <w:szCs w:val="26"/>
              </w:rPr>
            </w:pPr>
          </w:p>
          <w:p w14:paraId="15AE0591" w14:textId="0C2E27EA" w:rsidR="00765EB2" w:rsidRPr="00BA07B6" w:rsidRDefault="00174BC4" w:rsidP="00174BC4">
            <w:pPr>
              <w:ind w:firstLine="0"/>
              <w:jc w:val="center"/>
              <w:rPr>
                <w:i/>
                <w:sz w:val="26"/>
                <w:szCs w:val="26"/>
              </w:rPr>
            </w:pPr>
            <w:r w:rsidRPr="00BA07B6">
              <w:rPr>
                <w:i/>
                <w:sz w:val="26"/>
                <w:szCs w:val="26"/>
              </w:rPr>
              <w:t>(Đã ký và đóng dấu)</w:t>
            </w:r>
          </w:p>
          <w:p w14:paraId="61BDF015" w14:textId="77777777" w:rsidR="00765EB2" w:rsidRPr="00BA07B6" w:rsidRDefault="00765EB2" w:rsidP="00174BC4">
            <w:pPr>
              <w:ind w:firstLine="0"/>
              <w:jc w:val="center"/>
              <w:rPr>
                <w:i/>
                <w:sz w:val="26"/>
                <w:szCs w:val="26"/>
              </w:rPr>
            </w:pPr>
          </w:p>
          <w:p w14:paraId="1A9CDFB2" w14:textId="47C8CC96" w:rsidR="00174BC4" w:rsidRPr="00BA07B6" w:rsidRDefault="006134F0" w:rsidP="00174BC4">
            <w:pPr>
              <w:ind w:firstLine="0"/>
              <w:jc w:val="center"/>
              <w:rPr>
                <w:b/>
                <w:sz w:val="26"/>
                <w:szCs w:val="26"/>
              </w:rPr>
            </w:pPr>
            <w:r>
              <w:rPr>
                <w:b/>
                <w:sz w:val="26"/>
                <w:szCs w:val="26"/>
              </w:rPr>
              <w:t>Phạm Hưng</w:t>
            </w:r>
          </w:p>
        </w:tc>
      </w:tr>
    </w:tbl>
    <w:p w14:paraId="50184BD0" w14:textId="77777777" w:rsidR="00765EB2" w:rsidRPr="00795029" w:rsidRDefault="00765EB2" w:rsidP="00174BC4">
      <w:pPr>
        <w:rPr>
          <w:color w:val="FFFFFF" w:themeColor="background1"/>
          <w:sz w:val="26"/>
          <w:szCs w:val="26"/>
        </w:rPr>
      </w:pPr>
    </w:p>
    <w:p w14:paraId="24D1B2F0" w14:textId="77777777" w:rsidR="00174BC4" w:rsidRPr="0040131D" w:rsidRDefault="00174BC4" w:rsidP="00174BC4">
      <w:pPr>
        <w:rPr>
          <w:sz w:val="26"/>
          <w:szCs w:val="26"/>
        </w:rPr>
      </w:pPr>
    </w:p>
    <w:sectPr w:rsidR="00174BC4" w:rsidRPr="0040131D" w:rsidSect="0014453E">
      <w:headerReference w:type="default" r:id="rId9"/>
      <w:footerReference w:type="default" r:id="rId10"/>
      <w:footerReference w:type="first" r:id="rId11"/>
      <w:pgSz w:w="11900" w:h="16840"/>
      <w:pgMar w:top="1418" w:right="1418" w:bottom="1418" w:left="1701" w:header="851" w:footer="567" w:gutter="0"/>
      <w:pgNumType w:start="1"/>
      <w:cols w:space="720"/>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9391452" w14:textId="77777777" w:rsidR="002B6AA0" w:rsidRDefault="002B6AA0">
      <w:pPr>
        <w:spacing w:line="240" w:lineRule="auto"/>
      </w:pPr>
      <w:r>
        <w:separator/>
      </w:r>
    </w:p>
  </w:endnote>
  <w:endnote w:type="continuationSeparator" w:id="0">
    <w:p w14:paraId="2C8617BB" w14:textId="77777777" w:rsidR="002B6AA0" w:rsidRDefault="002B6AA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MT">
    <w:altName w:val="Arial"/>
    <w:charset w:val="01"/>
    <w:family w:val="swiss"/>
    <w:pitch w:val="variable"/>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C995AC" w14:textId="0C6882E6" w:rsidR="004A68B9" w:rsidRDefault="004A68B9" w:rsidP="00C52B0B">
    <w:pPr>
      <w:pStyle w:val="Footer"/>
      <w:jc w:val="right"/>
    </w:pPr>
    <w:r w:rsidRPr="00C52B0B">
      <w:rPr>
        <w:sz w:val="20"/>
        <w:szCs w:val="20"/>
      </w:rPr>
      <w:t xml:space="preserve">Xem thêm văn bản pháp luật miễn phí tại: </w:t>
    </w:r>
    <w:hyperlink r:id="rId1" w:history="1">
      <w:r w:rsidRPr="00044CF4">
        <w:rPr>
          <w:rStyle w:val="Hyperlink"/>
          <w:sz w:val="20"/>
          <w:szCs w:val="20"/>
        </w:rPr>
        <w:t>Tailieuphapluat.com/van-ban/</w:t>
      </w:r>
    </w:hyperlink>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76BD28" w14:textId="77777777" w:rsidR="00765EB2" w:rsidRDefault="004A68B9" w:rsidP="00CB6824">
    <w:pPr>
      <w:pStyle w:val="Footer"/>
      <w:ind w:firstLine="0"/>
      <w:jc w:val="right"/>
      <w:rPr>
        <w:sz w:val="20"/>
        <w:szCs w:val="20"/>
      </w:rPr>
    </w:pPr>
    <w:r w:rsidRPr="00C52B0B">
      <w:rPr>
        <w:sz w:val="20"/>
        <w:szCs w:val="20"/>
      </w:rPr>
      <w:t>Xem thêm văn bản pháp luật miễn phí tại: Tailieuphapluat.com/van-ban/</w:t>
    </w:r>
  </w:p>
  <w:p w14:paraId="5600D0C2" w14:textId="71333B4C" w:rsidR="004A68B9" w:rsidRDefault="004A68B9">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C211AEE" w14:textId="77777777" w:rsidR="002B6AA0" w:rsidRDefault="002B6AA0">
      <w:pPr>
        <w:spacing w:line="240" w:lineRule="auto"/>
      </w:pPr>
      <w:r>
        <w:separator/>
      </w:r>
    </w:p>
  </w:footnote>
  <w:footnote w:type="continuationSeparator" w:id="0">
    <w:p w14:paraId="4B90F8DE" w14:textId="77777777" w:rsidR="002B6AA0" w:rsidRDefault="002B6AA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000047" w14:textId="6207DF63" w:rsidR="004A68B9" w:rsidRPr="007F0CC9" w:rsidRDefault="004A68B9" w:rsidP="007F0CC9">
    <w:pPr>
      <w:pBdr>
        <w:top w:val="nil"/>
        <w:left w:val="nil"/>
        <w:bottom w:val="nil"/>
        <w:right w:val="nil"/>
        <w:between w:val="nil"/>
      </w:pBdr>
      <w:tabs>
        <w:tab w:val="center" w:pos="4680"/>
        <w:tab w:val="right" w:pos="9360"/>
      </w:tabs>
      <w:spacing w:line="240" w:lineRule="auto"/>
      <w:ind w:firstLine="0"/>
      <w:jc w:val="center"/>
      <w:rPr>
        <w:color w:val="000000"/>
      </w:rPr>
    </w:pPr>
    <w:r>
      <w:rPr>
        <w:color w:val="000000"/>
      </w:rPr>
      <w:fldChar w:fldCharType="begin"/>
    </w:r>
    <w:r>
      <w:rPr>
        <w:color w:val="000000"/>
      </w:rPr>
      <w:instrText>PAGE</w:instrText>
    </w:r>
    <w:r>
      <w:rPr>
        <w:color w:val="000000"/>
      </w:rPr>
      <w:fldChar w:fldCharType="separate"/>
    </w:r>
    <w:r w:rsidR="00DB6310">
      <w:rPr>
        <w:noProof/>
        <w:color w:val="000000"/>
      </w:rPr>
      <w:t>2</w:t>
    </w:r>
    <w:r>
      <w:rPr>
        <w:color w:val="000000"/>
      </w:rPr>
      <w:fldChar w:fldCharType="end"/>
    </w:r>
    <w:r>
      <w:rPr>
        <w:color w:val="000000"/>
      </w:rPr>
      <w:t xml:space="preserve"> </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BD6FB6"/>
    <w:multiLevelType w:val="hybridMultilevel"/>
    <w:tmpl w:val="D0E45E5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56F1D23"/>
    <w:multiLevelType w:val="hybridMultilevel"/>
    <w:tmpl w:val="1356495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5972517"/>
    <w:multiLevelType w:val="hybridMultilevel"/>
    <w:tmpl w:val="4FF611A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07A31DF6"/>
    <w:multiLevelType w:val="hybridMultilevel"/>
    <w:tmpl w:val="1C24DBC4"/>
    <w:lvl w:ilvl="0" w:tplc="862E2210">
      <w:numFmt w:val="bullet"/>
      <w:lvlText w:val="-"/>
      <w:lvlJc w:val="left"/>
      <w:pPr>
        <w:ind w:left="524" w:hanging="420"/>
      </w:pPr>
      <w:rPr>
        <w:rFonts w:ascii="Arial MT" w:eastAsia="Arial MT" w:hAnsi="Arial MT" w:cs="Arial MT" w:hint="default"/>
        <w:b w:val="0"/>
        <w:bCs w:val="0"/>
        <w:i w:val="0"/>
        <w:iCs w:val="0"/>
        <w:spacing w:val="0"/>
        <w:w w:val="99"/>
        <w:sz w:val="26"/>
        <w:szCs w:val="26"/>
        <w:lang w:val="vi" w:eastAsia="en-US" w:bidi="ar-SA"/>
      </w:rPr>
    </w:lvl>
    <w:lvl w:ilvl="1" w:tplc="2C705062">
      <w:numFmt w:val="bullet"/>
      <w:lvlText w:val="•"/>
      <w:lvlJc w:val="left"/>
      <w:pPr>
        <w:ind w:left="1079" w:hanging="420"/>
      </w:pPr>
      <w:rPr>
        <w:rFonts w:hint="default"/>
        <w:lang w:val="vi" w:eastAsia="en-US" w:bidi="ar-SA"/>
      </w:rPr>
    </w:lvl>
    <w:lvl w:ilvl="2" w:tplc="49664EFA">
      <w:numFmt w:val="bullet"/>
      <w:lvlText w:val="•"/>
      <w:lvlJc w:val="left"/>
      <w:pPr>
        <w:ind w:left="1638" w:hanging="420"/>
      </w:pPr>
      <w:rPr>
        <w:rFonts w:hint="default"/>
        <w:lang w:val="vi" w:eastAsia="en-US" w:bidi="ar-SA"/>
      </w:rPr>
    </w:lvl>
    <w:lvl w:ilvl="3" w:tplc="6046C5D4">
      <w:numFmt w:val="bullet"/>
      <w:lvlText w:val="•"/>
      <w:lvlJc w:val="left"/>
      <w:pPr>
        <w:ind w:left="2197" w:hanging="420"/>
      </w:pPr>
      <w:rPr>
        <w:rFonts w:hint="default"/>
        <w:lang w:val="vi" w:eastAsia="en-US" w:bidi="ar-SA"/>
      </w:rPr>
    </w:lvl>
    <w:lvl w:ilvl="4" w:tplc="E746066E">
      <w:numFmt w:val="bullet"/>
      <w:lvlText w:val="•"/>
      <w:lvlJc w:val="left"/>
      <w:pPr>
        <w:ind w:left="2756" w:hanging="420"/>
      </w:pPr>
      <w:rPr>
        <w:rFonts w:hint="default"/>
        <w:lang w:val="vi" w:eastAsia="en-US" w:bidi="ar-SA"/>
      </w:rPr>
    </w:lvl>
    <w:lvl w:ilvl="5" w:tplc="189EDB1A">
      <w:numFmt w:val="bullet"/>
      <w:lvlText w:val="•"/>
      <w:lvlJc w:val="left"/>
      <w:pPr>
        <w:ind w:left="3316" w:hanging="420"/>
      </w:pPr>
      <w:rPr>
        <w:rFonts w:hint="default"/>
        <w:lang w:val="vi" w:eastAsia="en-US" w:bidi="ar-SA"/>
      </w:rPr>
    </w:lvl>
    <w:lvl w:ilvl="6" w:tplc="2D1C12CC">
      <w:numFmt w:val="bullet"/>
      <w:lvlText w:val="•"/>
      <w:lvlJc w:val="left"/>
      <w:pPr>
        <w:ind w:left="3875" w:hanging="420"/>
      </w:pPr>
      <w:rPr>
        <w:rFonts w:hint="default"/>
        <w:lang w:val="vi" w:eastAsia="en-US" w:bidi="ar-SA"/>
      </w:rPr>
    </w:lvl>
    <w:lvl w:ilvl="7" w:tplc="9BF45E12">
      <w:numFmt w:val="bullet"/>
      <w:lvlText w:val="•"/>
      <w:lvlJc w:val="left"/>
      <w:pPr>
        <w:ind w:left="4434" w:hanging="420"/>
      </w:pPr>
      <w:rPr>
        <w:rFonts w:hint="default"/>
        <w:lang w:val="vi" w:eastAsia="en-US" w:bidi="ar-SA"/>
      </w:rPr>
    </w:lvl>
    <w:lvl w:ilvl="8" w:tplc="43A69FB6">
      <w:numFmt w:val="bullet"/>
      <w:lvlText w:val="•"/>
      <w:lvlJc w:val="left"/>
      <w:pPr>
        <w:ind w:left="4993" w:hanging="420"/>
      </w:pPr>
      <w:rPr>
        <w:rFonts w:hint="default"/>
        <w:lang w:val="vi" w:eastAsia="en-US" w:bidi="ar-SA"/>
      </w:rPr>
    </w:lvl>
  </w:abstractNum>
  <w:abstractNum w:abstractNumId="4" w15:restartNumberingAfterBreak="0">
    <w:nsid w:val="0F683C73"/>
    <w:multiLevelType w:val="hybridMultilevel"/>
    <w:tmpl w:val="7632EFA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18F80998"/>
    <w:multiLevelType w:val="hybridMultilevel"/>
    <w:tmpl w:val="57F6EF0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29265ED7"/>
    <w:multiLevelType w:val="hybridMultilevel"/>
    <w:tmpl w:val="7090A75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293D332E"/>
    <w:multiLevelType w:val="hybridMultilevel"/>
    <w:tmpl w:val="A43AD9B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2CC404F9"/>
    <w:multiLevelType w:val="hybridMultilevel"/>
    <w:tmpl w:val="DADEF48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2D195161"/>
    <w:multiLevelType w:val="hybridMultilevel"/>
    <w:tmpl w:val="6BBEBB0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3481047F"/>
    <w:multiLevelType w:val="hybridMultilevel"/>
    <w:tmpl w:val="6FAEBE1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365104C4"/>
    <w:multiLevelType w:val="hybridMultilevel"/>
    <w:tmpl w:val="1436C6F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4B9E394F"/>
    <w:multiLevelType w:val="hybridMultilevel"/>
    <w:tmpl w:val="8CE24CD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51A55F5C"/>
    <w:multiLevelType w:val="hybridMultilevel"/>
    <w:tmpl w:val="1CC2B43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63D64950"/>
    <w:multiLevelType w:val="hybridMultilevel"/>
    <w:tmpl w:val="86E4452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6BBE1936"/>
    <w:multiLevelType w:val="hybridMultilevel"/>
    <w:tmpl w:val="C71E7A1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6E200574"/>
    <w:multiLevelType w:val="hybridMultilevel"/>
    <w:tmpl w:val="ABFA035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6F2A78DE"/>
    <w:multiLevelType w:val="hybridMultilevel"/>
    <w:tmpl w:val="3A308D8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7081662F"/>
    <w:multiLevelType w:val="hybridMultilevel"/>
    <w:tmpl w:val="EEFCBE7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70BA59CB"/>
    <w:multiLevelType w:val="hybridMultilevel"/>
    <w:tmpl w:val="968CFB7C"/>
    <w:lvl w:ilvl="0" w:tplc="09AC533C">
      <w:start w:val="1985"/>
      <w:numFmt w:val="bullet"/>
      <w:lvlText w:val=""/>
      <w:lvlJc w:val="left"/>
      <w:pPr>
        <w:ind w:left="1080" w:hanging="360"/>
      </w:pPr>
      <w:rPr>
        <w:rFonts w:ascii="Symbol" w:eastAsia="Times New Roman"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71674149"/>
    <w:multiLevelType w:val="hybridMultilevel"/>
    <w:tmpl w:val="AA7CFC4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73194B77"/>
    <w:multiLevelType w:val="hybridMultilevel"/>
    <w:tmpl w:val="AF36457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15:restartNumberingAfterBreak="0">
    <w:nsid w:val="75C84460"/>
    <w:multiLevelType w:val="hybridMultilevel"/>
    <w:tmpl w:val="C4883DF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7E7936EE"/>
    <w:multiLevelType w:val="hybridMultilevel"/>
    <w:tmpl w:val="F3140C5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23"/>
  </w:num>
  <w:num w:numId="2">
    <w:abstractNumId w:val="17"/>
  </w:num>
  <w:num w:numId="3">
    <w:abstractNumId w:val="6"/>
  </w:num>
  <w:num w:numId="4">
    <w:abstractNumId w:val="21"/>
  </w:num>
  <w:num w:numId="5">
    <w:abstractNumId w:val="9"/>
  </w:num>
  <w:num w:numId="6">
    <w:abstractNumId w:val="20"/>
  </w:num>
  <w:num w:numId="7">
    <w:abstractNumId w:val="22"/>
  </w:num>
  <w:num w:numId="8">
    <w:abstractNumId w:val="2"/>
  </w:num>
  <w:num w:numId="9">
    <w:abstractNumId w:val="13"/>
  </w:num>
  <w:num w:numId="10">
    <w:abstractNumId w:val="10"/>
  </w:num>
  <w:num w:numId="11">
    <w:abstractNumId w:val="12"/>
  </w:num>
  <w:num w:numId="12">
    <w:abstractNumId w:val="5"/>
  </w:num>
  <w:num w:numId="13">
    <w:abstractNumId w:val="0"/>
  </w:num>
  <w:num w:numId="14">
    <w:abstractNumId w:val="1"/>
  </w:num>
  <w:num w:numId="15">
    <w:abstractNumId w:val="18"/>
  </w:num>
  <w:num w:numId="16">
    <w:abstractNumId w:val="16"/>
  </w:num>
  <w:num w:numId="17">
    <w:abstractNumId w:val="11"/>
  </w:num>
  <w:num w:numId="18">
    <w:abstractNumId w:val="14"/>
  </w:num>
  <w:num w:numId="19">
    <w:abstractNumId w:val="8"/>
  </w:num>
  <w:num w:numId="20">
    <w:abstractNumId w:val="15"/>
  </w:num>
  <w:num w:numId="21">
    <w:abstractNumId w:val="3"/>
  </w:num>
  <w:num w:numId="22">
    <w:abstractNumId w:val="19"/>
  </w:num>
  <w:num w:numId="23">
    <w:abstractNumId w:val="7"/>
  </w:num>
  <w:num w:numId="24">
    <w:abstractNumId w:val="4"/>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6F76"/>
    <w:rsid w:val="00000047"/>
    <w:rsid w:val="00000EF4"/>
    <w:rsid w:val="0000101B"/>
    <w:rsid w:val="000054C6"/>
    <w:rsid w:val="00005954"/>
    <w:rsid w:val="0001090D"/>
    <w:rsid w:val="000117D8"/>
    <w:rsid w:val="00011CC4"/>
    <w:rsid w:val="00012A3C"/>
    <w:rsid w:val="00015B07"/>
    <w:rsid w:val="00016998"/>
    <w:rsid w:val="00017710"/>
    <w:rsid w:val="000201BD"/>
    <w:rsid w:val="0002189D"/>
    <w:rsid w:val="000222DB"/>
    <w:rsid w:val="00023472"/>
    <w:rsid w:val="00024348"/>
    <w:rsid w:val="00024A78"/>
    <w:rsid w:val="00027589"/>
    <w:rsid w:val="00027BFA"/>
    <w:rsid w:val="00027DAA"/>
    <w:rsid w:val="000314B0"/>
    <w:rsid w:val="00032D30"/>
    <w:rsid w:val="00033286"/>
    <w:rsid w:val="0003611C"/>
    <w:rsid w:val="0003612F"/>
    <w:rsid w:val="00036C66"/>
    <w:rsid w:val="0003731E"/>
    <w:rsid w:val="00043B38"/>
    <w:rsid w:val="00044CF4"/>
    <w:rsid w:val="000459E5"/>
    <w:rsid w:val="00045B65"/>
    <w:rsid w:val="00045BE3"/>
    <w:rsid w:val="00050F1C"/>
    <w:rsid w:val="000531FE"/>
    <w:rsid w:val="000535A4"/>
    <w:rsid w:val="00053D48"/>
    <w:rsid w:val="00055452"/>
    <w:rsid w:val="00057A44"/>
    <w:rsid w:val="00057D8B"/>
    <w:rsid w:val="000609DA"/>
    <w:rsid w:val="00060E0F"/>
    <w:rsid w:val="0006412E"/>
    <w:rsid w:val="00064400"/>
    <w:rsid w:val="0006506A"/>
    <w:rsid w:val="000656BF"/>
    <w:rsid w:val="0006675D"/>
    <w:rsid w:val="00067E15"/>
    <w:rsid w:val="00070D06"/>
    <w:rsid w:val="00073417"/>
    <w:rsid w:val="00073662"/>
    <w:rsid w:val="00074CF2"/>
    <w:rsid w:val="000754D5"/>
    <w:rsid w:val="000771A4"/>
    <w:rsid w:val="00077217"/>
    <w:rsid w:val="000776F2"/>
    <w:rsid w:val="0008088B"/>
    <w:rsid w:val="000813F4"/>
    <w:rsid w:val="000814FE"/>
    <w:rsid w:val="00082316"/>
    <w:rsid w:val="00083057"/>
    <w:rsid w:val="0008573D"/>
    <w:rsid w:val="00087E60"/>
    <w:rsid w:val="00090959"/>
    <w:rsid w:val="00093454"/>
    <w:rsid w:val="00093E21"/>
    <w:rsid w:val="00097EB4"/>
    <w:rsid w:val="000A037C"/>
    <w:rsid w:val="000A1C53"/>
    <w:rsid w:val="000A20B0"/>
    <w:rsid w:val="000A3508"/>
    <w:rsid w:val="000A37B9"/>
    <w:rsid w:val="000A3AC9"/>
    <w:rsid w:val="000A5E37"/>
    <w:rsid w:val="000A7025"/>
    <w:rsid w:val="000A75CF"/>
    <w:rsid w:val="000B20A9"/>
    <w:rsid w:val="000B42FC"/>
    <w:rsid w:val="000B49D1"/>
    <w:rsid w:val="000C0B77"/>
    <w:rsid w:val="000C2336"/>
    <w:rsid w:val="000C245C"/>
    <w:rsid w:val="000C325E"/>
    <w:rsid w:val="000C4A29"/>
    <w:rsid w:val="000C4FA5"/>
    <w:rsid w:val="000C58A4"/>
    <w:rsid w:val="000C7089"/>
    <w:rsid w:val="000C794B"/>
    <w:rsid w:val="000C7D69"/>
    <w:rsid w:val="000D24C6"/>
    <w:rsid w:val="000D3C0E"/>
    <w:rsid w:val="000D48A4"/>
    <w:rsid w:val="000D48D7"/>
    <w:rsid w:val="000D53B2"/>
    <w:rsid w:val="000D570F"/>
    <w:rsid w:val="000D6AA2"/>
    <w:rsid w:val="000D6E34"/>
    <w:rsid w:val="000E0AD4"/>
    <w:rsid w:val="000E166B"/>
    <w:rsid w:val="000E45A3"/>
    <w:rsid w:val="000E6C6B"/>
    <w:rsid w:val="000E7134"/>
    <w:rsid w:val="000E7D27"/>
    <w:rsid w:val="000F0437"/>
    <w:rsid w:val="000F07A4"/>
    <w:rsid w:val="000F350F"/>
    <w:rsid w:val="000F4272"/>
    <w:rsid w:val="000F5B9C"/>
    <w:rsid w:val="000F5C15"/>
    <w:rsid w:val="000F6BE5"/>
    <w:rsid w:val="000F6F9B"/>
    <w:rsid w:val="00102C7B"/>
    <w:rsid w:val="00103A29"/>
    <w:rsid w:val="00105C06"/>
    <w:rsid w:val="001062B8"/>
    <w:rsid w:val="001074FE"/>
    <w:rsid w:val="00110CD2"/>
    <w:rsid w:val="001113AF"/>
    <w:rsid w:val="00113B8F"/>
    <w:rsid w:val="00114428"/>
    <w:rsid w:val="00114F00"/>
    <w:rsid w:val="001150B6"/>
    <w:rsid w:val="00116911"/>
    <w:rsid w:val="00116FAC"/>
    <w:rsid w:val="00120079"/>
    <w:rsid w:val="00120581"/>
    <w:rsid w:val="001249CB"/>
    <w:rsid w:val="0012562F"/>
    <w:rsid w:val="001258D0"/>
    <w:rsid w:val="00126D35"/>
    <w:rsid w:val="00130D32"/>
    <w:rsid w:val="001315B5"/>
    <w:rsid w:val="00131929"/>
    <w:rsid w:val="00134319"/>
    <w:rsid w:val="0013435C"/>
    <w:rsid w:val="00134AC6"/>
    <w:rsid w:val="001379CF"/>
    <w:rsid w:val="00140AE6"/>
    <w:rsid w:val="0014396B"/>
    <w:rsid w:val="0014453E"/>
    <w:rsid w:val="0014469D"/>
    <w:rsid w:val="00145578"/>
    <w:rsid w:val="00145FD6"/>
    <w:rsid w:val="001474DC"/>
    <w:rsid w:val="00147506"/>
    <w:rsid w:val="00147C39"/>
    <w:rsid w:val="00147D59"/>
    <w:rsid w:val="001513E3"/>
    <w:rsid w:val="00154695"/>
    <w:rsid w:val="00155746"/>
    <w:rsid w:val="0016010A"/>
    <w:rsid w:val="001617D4"/>
    <w:rsid w:val="00162816"/>
    <w:rsid w:val="00163721"/>
    <w:rsid w:val="00163A72"/>
    <w:rsid w:val="001654BB"/>
    <w:rsid w:val="001654C2"/>
    <w:rsid w:val="00165C00"/>
    <w:rsid w:val="001726E7"/>
    <w:rsid w:val="00172737"/>
    <w:rsid w:val="001741A3"/>
    <w:rsid w:val="00174BC4"/>
    <w:rsid w:val="001753EB"/>
    <w:rsid w:val="00175688"/>
    <w:rsid w:val="00175F2D"/>
    <w:rsid w:val="001827E1"/>
    <w:rsid w:val="001836AA"/>
    <w:rsid w:val="00183BA4"/>
    <w:rsid w:val="001842DD"/>
    <w:rsid w:val="00190426"/>
    <w:rsid w:val="00190E31"/>
    <w:rsid w:val="00192380"/>
    <w:rsid w:val="00192873"/>
    <w:rsid w:val="0019314D"/>
    <w:rsid w:val="0019554E"/>
    <w:rsid w:val="00195CAF"/>
    <w:rsid w:val="001963C0"/>
    <w:rsid w:val="001964D2"/>
    <w:rsid w:val="00196EDD"/>
    <w:rsid w:val="0019760E"/>
    <w:rsid w:val="001A3521"/>
    <w:rsid w:val="001A3EF3"/>
    <w:rsid w:val="001A46FA"/>
    <w:rsid w:val="001A56B3"/>
    <w:rsid w:val="001A652F"/>
    <w:rsid w:val="001A73EF"/>
    <w:rsid w:val="001A7601"/>
    <w:rsid w:val="001B0945"/>
    <w:rsid w:val="001B0DD3"/>
    <w:rsid w:val="001B1779"/>
    <w:rsid w:val="001B179F"/>
    <w:rsid w:val="001B19A9"/>
    <w:rsid w:val="001B1BDC"/>
    <w:rsid w:val="001B23AE"/>
    <w:rsid w:val="001B3395"/>
    <w:rsid w:val="001B436F"/>
    <w:rsid w:val="001B5883"/>
    <w:rsid w:val="001B6217"/>
    <w:rsid w:val="001B70FD"/>
    <w:rsid w:val="001B75E9"/>
    <w:rsid w:val="001C1985"/>
    <w:rsid w:val="001C47E2"/>
    <w:rsid w:val="001C568F"/>
    <w:rsid w:val="001C7A3B"/>
    <w:rsid w:val="001D11D1"/>
    <w:rsid w:val="001D20F0"/>
    <w:rsid w:val="001D29EB"/>
    <w:rsid w:val="001D2C67"/>
    <w:rsid w:val="001D3203"/>
    <w:rsid w:val="001D3281"/>
    <w:rsid w:val="001D4AB0"/>
    <w:rsid w:val="001D52A9"/>
    <w:rsid w:val="001D72EC"/>
    <w:rsid w:val="001D7EC1"/>
    <w:rsid w:val="001E105A"/>
    <w:rsid w:val="001E1735"/>
    <w:rsid w:val="001E1AA9"/>
    <w:rsid w:val="001E25C8"/>
    <w:rsid w:val="001E4376"/>
    <w:rsid w:val="001E6D48"/>
    <w:rsid w:val="001E6DC4"/>
    <w:rsid w:val="001E73D5"/>
    <w:rsid w:val="001E7562"/>
    <w:rsid w:val="001F0012"/>
    <w:rsid w:val="001F19F2"/>
    <w:rsid w:val="001F572B"/>
    <w:rsid w:val="001F589C"/>
    <w:rsid w:val="001F6AD5"/>
    <w:rsid w:val="001F72FB"/>
    <w:rsid w:val="00200DA5"/>
    <w:rsid w:val="00201825"/>
    <w:rsid w:val="00202EA1"/>
    <w:rsid w:val="002039F9"/>
    <w:rsid w:val="00203E13"/>
    <w:rsid w:val="00204B7B"/>
    <w:rsid w:val="0020697B"/>
    <w:rsid w:val="00207D14"/>
    <w:rsid w:val="00207E4D"/>
    <w:rsid w:val="00207EA3"/>
    <w:rsid w:val="00207FFE"/>
    <w:rsid w:val="00213A7A"/>
    <w:rsid w:val="0021478C"/>
    <w:rsid w:val="00215714"/>
    <w:rsid w:val="00216E16"/>
    <w:rsid w:val="00216FD2"/>
    <w:rsid w:val="00217120"/>
    <w:rsid w:val="00217DAF"/>
    <w:rsid w:val="00222F53"/>
    <w:rsid w:val="00223663"/>
    <w:rsid w:val="002238B9"/>
    <w:rsid w:val="00227658"/>
    <w:rsid w:val="00227B3B"/>
    <w:rsid w:val="00230E38"/>
    <w:rsid w:val="00231126"/>
    <w:rsid w:val="00231509"/>
    <w:rsid w:val="00232F01"/>
    <w:rsid w:val="002341B1"/>
    <w:rsid w:val="002414ED"/>
    <w:rsid w:val="00241C0D"/>
    <w:rsid w:val="00241C63"/>
    <w:rsid w:val="0024223A"/>
    <w:rsid w:val="0025014B"/>
    <w:rsid w:val="002522D0"/>
    <w:rsid w:val="0025293B"/>
    <w:rsid w:val="00252E98"/>
    <w:rsid w:val="00253E02"/>
    <w:rsid w:val="00254217"/>
    <w:rsid w:val="002546E7"/>
    <w:rsid w:val="00256F4A"/>
    <w:rsid w:val="00260882"/>
    <w:rsid w:val="0026204C"/>
    <w:rsid w:val="00262B1A"/>
    <w:rsid w:val="00262D19"/>
    <w:rsid w:val="002704A0"/>
    <w:rsid w:val="00270C67"/>
    <w:rsid w:val="00271BC2"/>
    <w:rsid w:val="00272338"/>
    <w:rsid w:val="002731B7"/>
    <w:rsid w:val="00273F9F"/>
    <w:rsid w:val="0027465D"/>
    <w:rsid w:val="00275142"/>
    <w:rsid w:val="00276550"/>
    <w:rsid w:val="00277206"/>
    <w:rsid w:val="002772A3"/>
    <w:rsid w:val="00282E94"/>
    <w:rsid w:val="00283C05"/>
    <w:rsid w:val="00285D65"/>
    <w:rsid w:val="0028609F"/>
    <w:rsid w:val="00286791"/>
    <w:rsid w:val="00290181"/>
    <w:rsid w:val="00292633"/>
    <w:rsid w:val="00292D6F"/>
    <w:rsid w:val="0029322A"/>
    <w:rsid w:val="00293C0B"/>
    <w:rsid w:val="002961CE"/>
    <w:rsid w:val="00296544"/>
    <w:rsid w:val="00296E28"/>
    <w:rsid w:val="002A6C11"/>
    <w:rsid w:val="002A70A5"/>
    <w:rsid w:val="002B00E5"/>
    <w:rsid w:val="002B061D"/>
    <w:rsid w:val="002B1028"/>
    <w:rsid w:val="002B1401"/>
    <w:rsid w:val="002B288B"/>
    <w:rsid w:val="002B28F7"/>
    <w:rsid w:val="002B37D5"/>
    <w:rsid w:val="002B5034"/>
    <w:rsid w:val="002B570C"/>
    <w:rsid w:val="002B6AA0"/>
    <w:rsid w:val="002B6D40"/>
    <w:rsid w:val="002C019D"/>
    <w:rsid w:val="002C01CF"/>
    <w:rsid w:val="002C2288"/>
    <w:rsid w:val="002C2A3E"/>
    <w:rsid w:val="002C2A8C"/>
    <w:rsid w:val="002C3304"/>
    <w:rsid w:val="002C3440"/>
    <w:rsid w:val="002C45FB"/>
    <w:rsid w:val="002C6684"/>
    <w:rsid w:val="002C7A96"/>
    <w:rsid w:val="002D0D1C"/>
    <w:rsid w:val="002D4390"/>
    <w:rsid w:val="002D6166"/>
    <w:rsid w:val="002D6B92"/>
    <w:rsid w:val="002D7195"/>
    <w:rsid w:val="002E0546"/>
    <w:rsid w:val="002E0E31"/>
    <w:rsid w:val="002E0F5B"/>
    <w:rsid w:val="002E1228"/>
    <w:rsid w:val="002E25F0"/>
    <w:rsid w:val="002E2692"/>
    <w:rsid w:val="002E27F9"/>
    <w:rsid w:val="002E50AD"/>
    <w:rsid w:val="002E5DB4"/>
    <w:rsid w:val="002F293A"/>
    <w:rsid w:val="002F775E"/>
    <w:rsid w:val="002F78DE"/>
    <w:rsid w:val="003002B4"/>
    <w:rsid w:val="003011FA"/>
    <w:rsid w:val="00303665"/>
    <w:rsid w:val="00303C2B"/>
    <w:rsid w:val="003055BC"/>
    <w:rsid w:val="00305A11"/>
    <w:rsid w:val="0030678E"/>
    <w:rsid w:val="003067C4"/>
    <w:rsid w:val="003079DA"/>
    <w:rsid w:val="0031105F"/>
    <w:rsid w:val="00311976"/>
    <w:rsid w:val="00313021"/>
    <w:rsid w:val="003160DE"/>
    <w:rsid w:val="00316C40"/>
    <w:rsid w:val="00321558"/>
    <w:rsid w:val="0032368B"/>
    <w:rsid w:val="00323F21"/>
    <w:rsid w:val="00325B0F"/>
    <w:rsid w:val="00326363"/>
    <w:rsid w:val="00326AC4"/>
    <w:rsid w:val="00342426"/>
    <w:rsid w:val="00342B34"/>
    <w:rsid w:val="00344827"/>
    <w:rsid w:val="00345B0C"/>
    <w:rsid w:val="00353468"/>
    <w:rsid w:val="00353699"/>
    <w:rsid w:val="00353767"/>
    <w:rsid w:val="00353A63"/>
    <w:rsid w:val="0035698B"/>
    <w:rsid w:val="003603E6"/>
    <w:rsid w:val="0036164B"/>
    <w:rsid w:val="0036239B"/>
    <w:rsid w:val="0036331C"/>
    <w:rsid w:val="00364FC2"/>
    <w:rsid w:val="003650F7"/>
    <w:rsid w:val="00365413"/>
    <w:rsid w:val="003676E5"/>
    <w:rsid w:val="003701B7"/>
    <w:rsid w:val="003702FD"/>
    <w:rsid w:val="003704FB"/>
    <w:rsid w:val="003714D5"/>
    <w:rsid w:val="003716D9"/>
    <w:rsid w:val="00371A1A"/>
    <w:rsid w:val="00373276"/>
    <w:rsid w:val="00373690"/>
    <w:rsid w:val="00374698"/>
    <w:rsid w:val="00376246"/>
    <w:rsid w:val="003765A9"/>
    <w:rsid w:val="00376D9B"/>
    <w:rsid w:val="00376FB2"/>
    <w:rsid w:val="00377918"/>
    <w:rsid w:val="00377B24"/>
    <w:rsid w:val="00381F41"/>
    <w:rsid w:val="00383725"/>
    <w:rsid w:val="003868C1"/>
    <w:rsid w:val="00387CCF"/>
    <w:rsid w:val="00390415"/>
    <w:rsid w:val="00391762"/>
    <w:rsid w:val="00396C07"/>
    <w:rsid w:val="003970A5"/>
    <w:rsid w:val="003A0F24"/>
    <w:rsid w:val="003A134A"/>
    <w:rsid w:val="003A35C7"/>
    <w:rsid w:val="003A3864"/>
    <w:rsid w:val="003A7069"/>
    <w:rsid w:val="003A765A"/>
    <w:rsid w:val="003B14C7"/>
    <w:rsid w:val="003B41C3"/>
    <w:rsid w:val="003B4485"/>
    <w:rsid w:val="003B6688"/>
    <w:rsid w:val="003B6FC1"/>
    <w:rsid w:val="003B7969"/>
    <w:rsid w:val="003C0D15"/>
    <w:rsid w:val="003C129D"/>
    <w:rsid w:val="003C33B7"/>
    <w:rsid w:val="003C6B7A"/>
    <w:rsid w:val="003D25DF"/>
    <w:rsid w:val="003D3105"/>
    <w:rsid w:val="003D3268"/>
    <w:rsid w:val="003D3A37"/>
    <w:rsid w:val="003D3EF3"/>
    <w:rsid w:val="003D4013"/>
    <w:rsid w:val="003D508E"/>
    <w:rsid w:val="003D524B"/>
    <w:rsid w:val="003E0114"/>
    <w:rsid w:val="003E1EDE"/>
    <w:rsid w:val="003E1FDA"/>
    <w:rsid w:val="003E2D36"/>
    <w:rsid w:val="003E321F"/>
    <w:rsid w:val="003E4C32"/>
    <w:rsid w:val="003E4C4B"/>
    <w:rsid w:val="003E518B"/>
    <w:rsid w:val="003E552F"/>
    <w:rsid w:val="003E5625"/>
    <w:rsid w:val="003E60C5"/>
    <w:rsid w:val="003E619E"/>
    <w:rsid w:val="003E61E6"/>
    <w:rsid w:val="003E708D"/>
    <w:rsid w:val="003E78B0"/>
    <w:rsid w:val="003E7CFB"/>
    <w:rsid w:val="003F007A"/>
    <w:rsid w:val="003F0EF7"/>
    <w:rsid w:val="003F1096"/>
    <w:rsid w:val="003F1FE3"/>
    <w:rsid w:val="003F3AF5"/>
    <w:rsid w:val="003F7188"/>
    <w:rsid w:val="00400D14"/>
    <w:rsid w:val="0040131D"/>
    <w:rsid w:val="00401BF3"/>
    <w:rsid w:val="00402A1A"/>
    <w:rsid w:val="00403250"/>
    <w:rsid w:val="0040356F"/>
    <w:rsid w:val="00404AF6"/>
    <w:rsid w:val="00405F60"/>
    <w:rsid w:val="00407EA9"/>
    <w:rsid w:val="0041147E"/>
    <w:rsid w:val="004134EF"/>
    <w:rsid w:val="00414812"/>
    <w:rsid w:val="00414B56"/>
    <w:rsid w:val="00415AB7"/>
    <w:rsid w:val="00417C24"/>
    <w:rsid w:val="004238B6"/>
    <w:rsid w:val="00423A13"/>
    <w:rsid w:val="00425040"/>
    <w:rsid w:val="00427DF6"/>
    <w:rsid w:val="00432E47"/>
    <w:rsid w:val="00433DAC"/>
    <w:rsid w:val="00433E85"/>
    <w:rsid w:val="00437A6C"/>
    <w:rsid w:val="00443C09"/>
    <w:rsid w:val="00444B03"/>
    <w:rsid w:val="004457DF"/>
    <w:rsid w:val="00446370"/>
    <w:rsid w:val="004463C7"/>
    <w:rsid w:val="00446A47"/>
    <w:rsid w:val="00446C80"/>
    <w:rsid w:val="00450131"/>
    <w:rsid w:val="00450949"/>
    <w:rsid w:val="0045399B"/>
    <w:rsid w:val="0045460C"/>
    <w:rsid w:val="004548EA"/>
    <w:rsid w:val="00455AF9"/>
    <w:rsid w:val="004576FA"/>
    <w:rsid w:val="004608CE"/>
    <w:rsid w:val="00461896"/>
    <w:rsid w:val="004620F0"/>
    <w:rsid w:val="00462564"/>
    <w:rsid w:val="00462B63"/>
    <w:rsid w:val="0046403B"/>
    <w:rsid w:val="0046517B"/>
    <w:rsid w:val="004651C8"/>
    <w:rsid w:val="0046648E"/>
    <w:rsid w:val="00467081"/>
    <w:rsid w:val="00470A35"/>
    <w:rsid w:val="00470AD5"/>
    <w:rsid w:val="00474153"/>
    <w:rsid w:val="00475696"/>
    <w:rsid w:val="004761DF"/>
    <w:rsid w:val="00476385"/>
    <w:rsid w:val="00477912"/>
    <w:rsid w:val="00480660"/>
    <w:rsid w:val="0048288D"/>
    <w:rsid w:val="00482EA0"/>
    <w:rsid w:val="00484363"/>
    <w:rsid w:val="004858E5"/>
    <w:rsid w:val="00487E8F"/>
    <w:rsid w:val="0049210E"/>
    <w:rsid w:val="0049252C"/>
    <w:rsid w:val="00494ADD"/>
    <w:rsid w:val="004952E6"/>
    <w:rsid w:val="004968FC"/>
    <w:rsid w:val="00497CB5"/>
    <w:rsid w:val="00497D48"/>
    <w:rsid w:val="004A0B94"/>
    <w:rsid w:val="004A35B0"/>
    <w:rsid w:val="004A3785"/>
    <w:rsid w:val="004A5D88"/>
    <w:rsid w:val="004A68B9"/>
    <w:rsid w:val="004A75E8"/>
    <w:rsid w:val="004B0D2E"/>
    <w:rsid w:val="004B20F2"/>
    <w:rsid w:val="004B2F9D"/>
    <w:rsid w:val="004B3596"/>
    <w:rsid w:val="004B3989"/>
    <w:rsid w:val="004B5D45"/>
    <w:rsid w:val="004B762D"/>
    <w:rsid w:val="004C054C"/>
    <w:rsid w:val="004C1AAF"/>
    <w:rsid w:val="004C1E63"/>
    <w:rsid w:val="004C30F0"/>
    <w:rsid w:val="004C3408"/>
    <w:rsid w:val="004C5022"/>
    <w:rsid w:val="004C54FD"/>
    <w:rsid w:val="004C5DD8"/>
    <w:rsid w:val="004C64A1"/>
    <w:rsid w:val="004C7925"/>
    <w:rsid w:val="004C7B02"/>
    <w:rsid w:val="004D080E"/>
    <w:rsid w:val="004D475A"/>
    <w:rsid w:val="004D4770"/>
    <w:rsid w:val="004D4C16"/>
    <w:rsid w:val="004D6BA1"/>
    <w:rsid w:val="004E149D"/>
    <w:rsid w:val="004E1B74"/>
    <w:rsid w:val="004E1D84"/>
    <w:rsid w:val="004E1DBC"/>
    <w:rsid w:val="004E2668"/>
    <w:rsid w:val="004E383D"/>
    <w:rsid w:val="004E45C6"/>
    <w:rsid w:val="004E6D6B"/>
    <w:rsid w:val="004F1CE7"/>
    <w:rsid w:val="004F3B6F"/>
    <w:rsid w:val="004F5141"/>
    <w:rsid w:val="004F63FC"/>
    <w:rsid w:val="005010C3"/>
    <w:rsid w:val="00501C4A"/>
    <w:rsid w:val="00503AD4"/>
    <w:rsid w:val="0050473A"/>
    <w:rsid w:val="005064DB"/>
    <w:rsid w:val="00506A85"/>
    <w:rsid w:val="00507B57"/>
    <w:rsid w:val="00510D2B"/>
    <w:rsid w:val="0051161D"/>
    <w:rsid w:val="00511A52"/>
    <w:rsid w:val="00512A52"/>
    <w:rsid w:val="00512DAB"/>
    <w:rsid w:val="00513A61"/>
    <w:rsid w:val="0051407E"/>
    <w:rsid w:val="0051788A"/>
    <w:rsid w:val="005179E8"/>
    <w:rsid w:val="00517EBA"/>
    <w:rsid w:val="00521F47"/>
    <w:rsid w:val="005224A7"/>
    <w:rsid w:val="00524973"/>
    <w:rsid w:val="00526F4F"/>
    <w:rsid w:val="00530CED"/>
    <w:rsid w:val="005318B3"/>
    <w:rsid w:val="00532FF8"/>
    <w:rsid w:val="00535FE0"/>
    <w:rsid w:val="005362F9"/>
    <w:rsid w:val="00541F4F"/>
    <w:rsid w:val="00543D81"/>
    <w:rsid w:val="005441BF"/>
    <w:rsid w:val="0054422A"/>
    <w:rsid w:val="00545EF1"/>
    <w:rsid w:val="0055048F"/>
    <w:rsid w:val="00550CB7"/>
    <w:rsid w:val="00552EF6"/>
    <w:rsid w:val="00553D7E"/>
    <w:rsid w:val="00554456"/>
    <w:rsid w:val="00555A4D"/>
    <w:rsid w:val="00555FB2"/>
    <w:rsid w:val="00556F6B"/>
    <w:rsid w:val="005575D4"/>
    <w:rsid w:val="00560509"/>
    <w:rsid w:val="00560E6A"/>
    <w:rsid w:val="0056155F"/>
    <w:rsid w:val="005628B4"/>
    <w:rsid w:val="005651A9"/>
    <w:rsid w:val="00565815"/>
    <w:rsid w:val="00565A23"/>
    <w:rsid w:val="00571826"/>
    <w:rsid w:val="00571B6E"/>
    <w:rsid w:val="005730B2"/>
    <w:rsid w:val="0057323C"/>
    <w:rsid w:val="00574AC8"/>
    <w:rsid w:val="00574CD2"/>
    <w:rsid w:val="00574F91"/>
    <w:rsid w:val="00575C11"/>
    <w:rsid w:val="00580AF6"/>
    <w:rsid w:val="005817EF"/>
    <w:rsid w:val="00581969"/>
    <w:rsid w:val="00581DA7"/>
    <w:rsid w:val="00582938"/>
    <w:rsid w:val="00582CCE"/>
    <w:rsid w:val="00583425"/>
    <w:rsid w:val="00584EA5"/>
    <w:rsid w:val="00585C18"/>
    <w:rsid w:val="00586379"/>
    <w:rsid w:val="0058777E"/>
    <w:rsid w:val="00591D0C"/>
    <w:rsid w:val="0059546F"/>
    <w:rsid w:val="00595513"/>
    <w:rsid w:val="005971F3"/>
    <w:rsid w:val="005A047E"/>
    <w:rsid w:val="005A0BAF"/>
    <w:rsid w:val="005A0CB1"/>
    <w:rsid w:val="005A4792"/>
    <w:rsid w:val="005A58AB"/>
    <w:rsid w:val="005A5AD0"/>
    <w:rsid w:val="005A66DC"/>
    <w:rsid w:val="005A7B0E"/>
    <w:rsid w:val="005B1ABF"/>
    <w:rsid w:val="005B452B"/>
    <w:rsid w:val="005B677A"/>
    <w:rsid w:val="005C0593"/>
    <w:rsid w:val="005C2249"/>
    <w:rsid w:val="005C275D"/>
    <w:rsid w:val="005C33C4"/>
    <w:rsid w:val="005C33F4"/>
    <w:rsid w:val="005C3BC0"/>
    <w:rsid w:val="005C40E0"/>
    <w:rsid w:val="005C7C61"/>
    <w:rsid w:val="005D14E2"/>
    <w:rsid w:val="005D1961"/>
    <w:rsid w:val="005D215C"/>
    <w:rsid w:val="005D2CAF"/>
    <w:rsid w:val="005D2CF6"/>
    <w:rsid w:val="005D3E4E"/>
    <w:rsid w:val="005D5729"/>
    <w:rsid w:val="005E0A3E"/>
    <w:rsid w:val="005E3BF7"/>
    <w:rsid w:val="005E4CFF"/>
    <w:rsid w:val="005E4D1B"/>
    <w:rsid w:val="005E4F2C"/>
    <w:rsid w:val="005E7B0C"/>
    <w:rsid w:val="005F15DD"/>
    <w:rsid w:val="005F1DD2"/>
    <w:rsid w:val="005F515A"/>
    <w:rsid w:val="005F62E4"/>
    <w:rsid w:val="005F6576"/>
    <w:rsid w:val="0060040D"/>
    <w:rsid w:val="00600BAE"/>
    <w:rsid w:val="00600CE3"/>
    <w:rsid w:val="00600E97"/>
    <w:rsid w:val="00601573"/>
    <w:rsid w:val="00602FFF"/>
    <w:rsid w:val="006035EF"/>
    <w:rsid w:val="006037CD"/>
    <w:rsid w:val="00603B95"/>
    <w:rsid w:val="00603EE9"/>
    <w:rsid w:val="00604907"/>
    <w:rsid w:val="00605216"/>
    <w:rsid w:val="00605829"/>
    <w:rsid w:val="0061060A"/>
    <w:rsid w:val="00611EB7"/>
    <w:rsid w:val="0061348A"/>
    <w:rsid w:val="006134F0"/>
    <w:rsid w:val="0062022A"/>
    <w:rsid w:val="0062032D"/>
    <w:rsid w:val="0062260E"/>
    <w:rsid w:val="006227F5"/>
    <w:rsid w:val="00624C16"/>
    <w:rsid w:val="00627841"/>
    <w:rsid w:val="00630753"/>
    <w:rsid w:val="006311C8"/>
    <w:rsid w:val="00631FC8"/>
    <w:rsid w:val="00632C2A"/>
    <w:rsid w:val="00633EC6"/>
    <w:rsid w:val="00636461"/>
    <w:rsid w:val="00637AEB"/>
    <w:rsid w:val="00642B4D"/>
    <w:rsid w:val="00644D67"/>
    <w:rsid w:val="00651CE6"/>
    <w:rsid w:val="0065278D"/>
    <w:rsid w:val="00652C03"/>
    <w:rsid w:val="0065494D"/>
    <w:rsid w:val="00656152"/>
    <w:rsid w:val="00656566"/>
    <w:rsid w:val="00656D91"/>
    <w:rsid w:val="00657A6E"/>
    <w:rsid w:val="0066214B"/>
    <w:rsid w:val="00663CDD"/>
    <w:rsid w:val="0066426D"/>
    <w:rsid w:val="00664EA5"/>
    <w:rsid w:val="00665516"/>
    <w:rsid w:val="00665CAD"/>
    <w:rsid w:val="00666769"/>
    <w:rsid w:val="0067022D"/>
    <w:rsid w:val="00670697"/>
    <w:rsid w:val="006725B7"/>
    <w:rsid w:val="00672B0B"/>
    <w:rsid w:val="006750F7"/>
    <w:rsid w:val="0068190A"/>
    <w:rsid w:val="00681DE2"/>
    <w:rsid w:val="0068283B"/>
    <w:rsid w:val="00683BB6"/>
    <w:rsid w:val="00685DBE"/>
    <w:rsid w:val="00685FB2"/>
    <w:rsid w:val="0068715E"/>
    <w:rsid w:val="00687979"/>
    <w:rsid w:val="0069087E"/>
    <w:rsid w:val="0069191F"/>
    <w:rsid w:val="006939EF"/>
    <w:rsid w:val="00693B29"/>
    <w:rsid w:val="00694455"/>
    <w:rsid w:val="006954AD"/>
    <w:rsid w:val="00696675"/>
    <w:rsid w:val="00696CD0"/>
    <w:rsid w:val="0069750D"/>
    <w:rsid w:val="006975FE"/>
    <w:rsid w:val="006978A5"/>
    <w:rsid w:val="00697FF2"/>
    <w:rsid w:val="006A1323"/>
    <w:rsid w:val="006A2818"/>
    <w:rsid w:val="006A309B"/>
    <w:rsid w:val="006A360F"/>
    <w:rsid w:val="006A3D99"/>
    <w:rsid w:val="006A4246"/>
    <w:rsid w:val="006A452D"/>
    <w:rsid w:val="006A730B"/>
    <w:rsid w:val="006A76A5"/>
    <w:rsid w:val="006B0B1F"/>
    <w:rsid w:val="006B34A6"/>
    <w:rsid w:val="006B3CB1"/>
    <w:rsid w:val="006B4990"/>
    <w:rsid w:val="006B5D38"/>
    <w:rsid w:val="006B68E6"/>
    <w:rsid w:val="006C061F"/>
    <w:rsid w:val="006C121B"/>
    <w:rsid w:val="006C2D53"/>
    <w:rsid w:val="006C33C8"/>
    <w:rsid w:val="006C35D6"/>
    <w:rsid w:val="006C3B5A"/>
    <w:rsid w:val="006C5344"/>
    <w:rsid w:val="006C74DA"/>
    <w:rsid w:val="006C74E9"/>
    <w:rsid w:val="006C7FBB"/>
    <w:rsid w:val="006D1355"/>
    <w:rsid w:val="006D4261"/>
    <w:rsid w:val="006D4BC9"/>
    <w:rsid w:val="006D4FF8"/>
    <w:rsid w:val="006D526B"/>
    <w:rsid w:val="006D6A42"/>
    <w:rsid w:val="006D74B9"/>
    <w:rsid w:val="006E1363"/>
    <w:rsid w:val="006E14E0"/>
    <w:rsid w:val="006E1590"/>
    <w:rsid w:val="006E2E06"/>
    <w:rsid w:val="006E3042"/>
    <w:rsid w:val="006E451C"/>
    <w:rsid w:val="006E6F5C"/>
    <w:rsid w:val="006E755A"/>
    <w:rsid w:val="006E7895"/>
    <w:rsid w:val="006F0454"/>
    <w:rsid w:val="006F0A90"/>
    <w:rsid w:val="006F16BA"/>
    <w:rsid w:val="006F2898"/>
    <w:rsid w:val="006F2B0F"/>
    <w:rsid w:val="006F3169"/>
    <w:rsid w:val="006F4C02"/>
    <w:rsid w:val="006F6834"/>
    <w:rsid w:val="006F7003"/>
    <w:rsid w:val="006F7B7A"/>
    <w:rsid w:val="00700354"/>
    <w:rsid w:val="00700A57"/>
    <w:rsid w:val="00702023"/>
    <w:rsid w:val="007027D3"/>
    <w:rsid w:val="00703A6C"/>
    <w:rsid w:val="007049B7"/>
    <w:rsid w:val="00704C81"/>
    <w:rsid w:val="00705B9E"/>
    <w:rsid w:val="00707F0C"/>
    <w:rsid w:val="00710A61"/>
    <w:rsid w:val="00711366"/>
    <w:rsid w:val="00716881"/>
    <w:rsid w:val="00716AFF"/>
    <w:rsid w:val="00716B04"/>
    <w:rsid w:val="007178EB"/>
    <w:rsid w:val="00720B28"/>
    <w:rsid w:val="007210C1"/>
    <w:rsid w:val="00723053"/>
    <w:rsid w:val="00724069"/>
    <w:rsid w:val="0072622F"/>
    <w:rsid w:val="007276EF"/>
    <w:rsid w:val="00727E01"/>
    <w:rsid w:val="00731596"/>
    <w:rsid w:val="00732140"/>
    <w:rsid w:val="0073376F"/>
    <w:rsid w:val="007337B5"/>
    <w:rsid w:val="00735D64"/>
    <w:rsid w:val="00735DAC"/>
    <w:rsid w:val="00735DDE"/>
    <w:rsid w:val="007369D4"/>
    <w:rsid w:val="0074037E"/>
    <w:rsid w:val="00740420"/>
    <w:rsid w:val="00742C1B"/>
    <w:rsid w:val="00742F82"/>
    <w:rsid w:val="00743241"/>
    <w:rsid w:val="007436BB"/>
    <w:rsid w:val="0074394A"/>
    <w:rsid w:val="007457D7"/>
    <w:rsid w:val="0074587A"/>
    <w:rsid w:val="0074662C"/>
    <w:rsid w:val="00746F76"/>
    <w:rsid w:val="007478CD"/>
    <w:rsid w:val="00747A44"/>
    <w:rsid w:val="0075015D"/>
    <w:rsid w:val="00750162"/>
    <w:rsid w:val="0075019E"/>
    <w:rsid w:val="0075201C"/>
    <w:rsid w:val="00753B53"/>
    <w:rsid w:val="007551F2"/>
    <w:rsid w:val="007564E4"/>
    <w:rsid w:val="00757322"/>
    <w:rsid w:val="00761FB8"/>
    <w:rsid w:val="0076256B"/>
    <w:rsid w:val="00762E56"/>
    <w:rsid w:val="007635D3"/>
    <w:rsid w:val="007652D7"/>
    <w:rsid w:val="00765795"/>
    <w:rsid w:val="00765EB2"/>
    <w:rsid w:val="00765F76"/>
    <w:rsid w:val="00770398"/>
    <w:rsid w:val="0077422B"/>
    <w:rsid w:val="00776EB3"/>
    <w:rsid w:val="00777725"/>
    <w:rsid w:val="00780382"/>
    <w:rsid w:val="0078055F"/>
    <w:rsid w:val="007807A8"/>
    <w:rsid w:val="007817F9"/>
    <w:rsid w:val="00783229"/>
    <w:rsid w:val="007846F4"/>
    <w:rsid w:val="007847C1"/>
    <w:rsid w:val="00784D98"/>
    <w:rsid w:val="007850FA"/>
    <w:rsid w:val="00785229"/>
    <w:rsid w:val="00785679"/>
    <w:rsid w:val="007860B1"/>
    <w:rsid w:val="00790213"/>
    <w:rsid w:val="007928E2"/>
    <w:rsid w:val="00793388"/>
    <w:rsid w:val="00795029"/>
    <w:rsid w:val="007958BD"/>
    <w:rsid w:val="00797657"/>
    <w:rsid w:val="00797A8A"/>
    <w:rsid w:val="007A0B9F"/>
    <w:rsid w:val="007A13BF"/>
    <w:rsid w:val="007A164B"/>
    <w:rsid w:val="007A4BD3"/>
    <w:rsid w:val="007A6FD0"/>
    <w:rsid w:val="007B4EA5"/>
    <w:rsid w:val="007B58B7"/>
    <w:rsid w:val="007B5E0D"/>
    <w:rsid w:val="007B79B8"/>
    <w:rsid w:val="007C0033"/>
    <w:rsid w:val="007C0AD0"/>
    <w:rsid w:val="007C17BB"/>
    <w:rsid w:val="007C1D97"/>
    <w:rsid w:val="007C2AB0"/>
    <w:rsid w:val="007C36B5"/>
    <w:rsid w:val="007C58DF"/>
    <w:rsid w:val="007D00C3"/>
    <w:rsid w:val="007D0C4E"/>
    <w:rsid w:val="007D2D10"/>
    <w:rsid w:val="007D46F7"/>
    <w:rsid w:val="007D68B5"/>
    <w:rsid w:val="007D7E58"/>
    <w:rsid w:val="007E2573"/>
    <w:rsid w:val="007E2609"/>
    <w:rsid w:val="007E34A3"/>
    <w:rsid w:val="007E5027"/>
    <w:rsid w:val="007E5268"/>
    <w:rsid w:val="007E7046"/>
    <w:rsid w:val="007E77C0"/>
    <w:rsid w:val="007E7E79"/>
    <w:rsid w:val="007F03E9"/>
    <w:rsid w:val="007F0CC9"/>
    <w:rsid w:val="007F0D23"/>
    <w:rsid w:val="007F1674"/>
    <w:rsid w:val="007F1A48"/>
    <w:rsid w:val="007F235A"/>
    <w:rsid w:val="007F2B4E"/>
    <w:rsid w:val="007F2D17"/>
    <w:rsid w:val="007F3C7C"/>
    <w:rsid w:val="007F3CFD"/>
    <w:rsid w:val="007F4A6C"/>
    <w:rsid w:val="007F78FF"/>
    <w:rsid w:val="007F7998"/>
    <w:rsid w:val="0080357E"/>
    <w:rsid w:val="0080372E"/>
    <w:rsid w:val="008050E5"/>
    <w:rsid w:val="0080510C"/>
    <w:rsid w:val="00805842"/>
    <w:rsid w:val="008059C0"/>
    <w:rsid w:val="00806676"/>
    <w:rsid w:val="00807645"/>
    <w:rsid w:val="00807AD4"/>
    <w:rsid w:val="00810455"/>
    <w:rsid w:val="00811D04"/>
    <w:rsid w:val="008135EA"/>
    <w:rsid w:val="00813FAA"/>
    <w:rsid w:val="00814192"/>
    <w:rsid w:val="008148D5"/>
    <w:rsid w:val="00814956"/>
    <w:rsid w:val="008206B3"/>
    <w:rsid w:val="008218B2"/>
    <w:rsid w:val="00823DCD"/>
    <w:rsid w:val="0082469E"/>
    <w:rsid w:val="00824D4F"/>
    <w:rsid w:val="00825145"/>
    <w:rsid w:val="008268D1"/>
    <w:rsid w:val="00826EC3"/>
    <w:rsid w:val="0082786A"/>
    <w:rsid w:val="00832992"/>
    <w:rsid w:val="00832CCB"/>
    <w:rsid w:val="00833277"/>
    <w:rsid w:val="008332B3"/>
    <w:rsid w:val="00833362"/>
    <w:rsid w:val="00833876"/>
    <w:rsid w:val="00835FDE"/>
    <w:rsid w:val="008360A5"/>
    <w:rsid w:val="008378DB"/>
    <w:rsid w:val="00841BAE"/>
    <w:rsid w:val="00842950"/>
    <w:rsid w:val="008442EE"/>
    <w:rsid w:val="00846D9E"/>
    <w:rsid w:val="008472F2"/>
    <w:rsid w:val="00847B3E"/>
    <w:rsid w:val="00854306"/>
    <w:rsid w:val="00854ABC"/>
    <w:rsid w:val="00855DB6"/>
    <w:rsid w:val="00860609"/>
    <w:rsid w:val="00861E71"/>
    <w:rsid w:val="008630FB"/>
    <w:rsid w:val="00863A0D"/>
    <w:rsid w:val="008647AB"/>
    <w:rsid w:val="00864A82"/>
    <w:rsid w:val="0086611B"/>
    <w:rsid w:val="0086652E"/>
    <w:rsid w:val="008670BD"/>
    <w:rsid w:val="00867A22"/>
    <w:rsid w:val="008713C3"/>
    <w:rsid w:val="0087190F"/>
    <w:rsid w:val="00873297"/>
    <w:rsid w:val="0087368E"/>
    <w:rsid w:val="00873BA4"/>
    <w:rsid w:val="00873DDF"/>
    <w:rsid w:val="00874CA3"/>
    <w:rsid w:val="00880715"/>
    <w:rsid w:val="00881AFD"/>
    <w:rsid w:val="00882F51"/>
    <w:rsid w:val="008844DF"/>
    <w:rsid w:val="00885C98"/>
    <w:rsid w:val="00886000"/>
    <w:rsid w:val="008871B1"/>
    <w:rsid w:val="00892C4B"/>
    <w:rsid w:val="00892DA8"/>
    <w:rsid w:val="00893B99"/>
    <w:rsid w:val="00896662"/>
    <w:rsid w:val="008A1752"/>
    <w:rsid w:val="008A2A80"/>
    <w:rsid w:val="008A3679"/>
    <w:rsid w:val="008A3866"/>
    <w:rsid w:val="008A4A72"/>
    <w:rsid w:val="008A59DD"/>
    <w:rsid w:val="008A6270"/>
    <w:rsid w:val="008A7BC9"/>
    <w:rsid w:val="008B13C8"/>
    <w:rsid w:val="008B3A8D"/>
    <w:rsid w:val="008B4125"/>
    <w:rsid w:val="008B5B12"/>
    <w:rsid w:val="008B5B7D"/>
    <w:rsid w:val="008C1A1B"/>
    <w:rsid w:val="008C213D"/>
    <w:rsid w:val="008C2FFC"/>
    <w:rsid w:val="008C6557"/>
    <w:rsid w:val="008C68F9"/>
    <w:rsid w:val="008C7C05"/>
    <w:rsid w:val="008C7C4B"/>
    <w:rsid w:val="008D0114"/>
    <w:rsid w:val="008D1A34"/>
    <w:rsid w:val="008D1BEB"/>
    <w:rsid w:val="008D24AC"/>
    <w:rsid w:val="008D4B92"/>
    <w:rsid w:val="008D66A5"/>
    <w:rsid w:val="008D7E7A"/>
    <w:rsid w:val="008D7F72"/>
    <w:rsid w:val="008E31C9"/>
    <w:rsid w:val="008E49A5"/>
    <w:rsid w:val="008E6D28"/>
    <w:rsid w:val="008F1825"/>
    <w:rsid w:val="008F366A"/>
    <w:rsid w:val="008F48C0"/>
    <w:rsid w:val="008F5B9A"/>
    <w:rsid w:val="009002EE"/>
    <w:rsid w:val="00901E62"/>
    <w:rsid w:val="009024FA"/>
    <w:rsid w:val="00902993"/>
    <w:rsid w:val="00905914"/>
    <w:rsid w:val="00907B3C"/>
    <w:rsid w:val="009107DE"/>
    <w:rsid w:val="00910842"/>
    <w:rsid w:val="00911918"/>
    <w:rsid w:val="009148B0"/>
    <w:rsid w:val="00914C8C"/>
    <w:rsid w:val="0091588D"/>
    <w:rsid w:val="009163C5"/>
    <w:rsid w:val="00916CEF"/>
    <w:rsid w:val="00917272"/>
    <w:rsid w:val="0092359C"/>
    <w:rsid w:val="009240F0"/>
    <w:rsid w:val="0092788C"/>
    <w:rsid w:val="00931A28"/>
    <w:rsid w:val="00934A76"/>
    <w:rsid w:val="00936BF4"/>
    <w:rsid w:val="009409B1"/>
    <w:rsid w:val="00940EFF"/>
    <w:rsid w:val="00942325"/>
    <w:rsid w:val="00944B9F"/>
    <w:rsid w:val="00944FCD"/>
    <w:rsid w:val="0094503E"/>
    <w:rsid w:val="0094658D"/>
    <w:rsid w:val="009476C5"/>
    <w:rsid w:val="00947A05"/>
    <w:rsid w:val="00950123"/>
    <w:rsid w:val="00951F86"/>
    <w:rsid w:val="009530E8"/>
    <w:rsid w:val="0095357F"/>
    <w:rsid w:val="00953ECE"/>
    <w:rsid w:val="00954625"/>
    <w:rsid w:val="00956D4C"/>
    <w:rsid w:val="009639CA"/>
    <w:rsid w:val="00964D83"/>
    <w:rsid w:val="00965A16"/>
    <w:rsid w:val="00965FB9"/>
    <w:rsid w:val="00967ABE"/>
    <w:rsid w:val="0097109E"/>
    <w:rsid w:val="00972D15"/>
    <w:rsid w:val="00973021"/>
    <w:rsid w:val="00973AE1"/>
    <w:rsid w:val="009811E5"/>
    <w:rsid w:val="009814EA"/>
    <w:rsid w:val="009815A8"/>
    <w:rsid w:val="009820FA"/>
    <w:rsid w:val="009822E8"/>
    <w:rsid w:val="00982887"/>
    <w:rsid w:val="00982B6D"/>
    <w:rsid w:val="00982D5D"/>
    <w:rsid w:val="00983211"/>
    <w:rsid w:val="00983264"/>
    <w:rsid w:val="0098353F"/>
    <w:rsid w:val="00983B05"/>
    <w:rsid w:val="00983C3B"/>
    <w:rsid w:val="00983DB8"/>
    <w:rsid w:val="009874CA"/>
    <w:rsid w:val="00987959"/>
    <w:rsid w:val="009879BA"/>
    <w:rsid w:val="009918F7"/>
    <w:rsid w:val="00992DA1"/>
    <w:rsid w:val="009953AC"/>
    <w:rsid w:val="009A09C9"/>
    <w:rsid w:val="009A0BEB"/>
    <w:rsid w:val="009A172A"/>
    <w:rsid w:val="009A223C"/>
    <w:rsid w:val="009A505A"/>
    <w:rsid w:val="009A5E84"/>
    <w:rsid w:val="009A6B13"/>
    <w:rsid w:val="009B3CBB"/>
    <w:rsid w:val="009B3DA4"/>
    <w:rsid w:val="009B4813"/>
    <w:rsid w:val="009B4C8B"/>
    <w:rsid w:val="009B4DB6"/>
    <w:rsid w:val="009B6028"/>
    <w:rsid w:val="009B69C6"/>
    <w:rsid w:val="009B6A63"/>
    <w:rsid w:val="009C02DD"/>
    <w:rsid w:val="009C051E"/>
    <w:rsid w:val="009C244A"/>
    <w:rsid w:val="009C3203"/>
    <w:rsid w:val="009C37E7"/>
    <w:rsid w:val="009C380F"/>
    <w:rsid w:val="009C51CA"/>
    <w:rsid w:val="009C56F0"/>
    <w:rsid w:val="009C5C9A"/>
    <w:rsid w:val="009D02E9"/>
    <w:rsid w:val="009D09DC"/>
    <w:rsid w:val="009D3793"/>
    <w:rsid w:val="009D3A83"/>
    <w:rsid w:val="009D4CDC"/>
    <w:rsid w:val="009D72DC"/>
    <w:rsid w:val="009E08D0"/>
    <w:rsid w:val="009E0977"/>
    <w:rsid w:val="009E0A8D"/>
    <w:rsid w:val="009E2456"/>
    <w:rsid w:val="009E3596"/>
    <w:rsid w:val="009E3B3E"/>
    <w:rsid w:val="009E472C"/>
    <w:rsid w:val="009E5C45"/>
    <w:rsid w:val="009E5F5B"/>
    <w:rsid w:val="009F04A1"/>
    <w:rsid w:val="009F112B"/>
    <w:rsid w:val="009F1E20"/>
    <w:rsid w:val="009F3647"/>
    <w:rsid w:val="009F4934"/>
    <w:rsid w:val="009F4E59"/>
    <w:rsid w:val="009F71C6"/>
    <w:rsid w:val="00A013E3"/>
    <w:rsid w:val="00A01E8C"/>
    <w:rsid w:val="00A01F5C"/>
    <w:rsid w:val="00A03F3C"/>
    <w:rsid w:val="00A044BB"/>
    <w:rsid w:val="00A04CC5"/>
    <w:rsid w:val="00A05C70"/>
    <w:rsid w:val="00A13234"/>
    <w:rsid w:val="00A15540"/>
    <w:rsid w:val="00A16862"/>
    <w:rsid w:val="00A16DA6"/>
    <w:rsid w:val="00A17230"/>
    <w:rsid w:val="00A225D0"/>
    <w:rsid w:val="00A238C4"/>
    <w:rsid w:val="00A243A6"/>
    <w:rsid w:val="00A24633"/>
    <w:rsid w:val="00A3041C"/>
    <w:rsid w:val="00A3241C"/>
    <w:rsid w:val="00A32554"/>
    <w:rsid w:val="00A331CA"/>
    <w:rsid w:val="00A36CBD"/>
    <w:rsid w:val="00A374E0"/>
    <w:rsid w:val="00A37999"/>
    <w:rsid w:val="00A407A5"/>
    <w:rsid w:val="00A40916"/>
    <w:rsid w:val="00A42CDC"/>
    <w:rsid w:val="00A43F0E"/>
    <w:rsid w:val="00A444F0"/>
    <w:rsid w:val="00A44596"/>
    <w:rsid w:val="00A44FE6"/>
    <w:rsid w:val="00A46082"/>
    <w:rsid w:val="00A46F2E"/>
    <w:rsid w:val="00A515E4"/>
    <w:rsid w:val="00A51B06"/>
    <w:rsid w:val="00A5295E"/>
    <w:rsid w:val="00A52AFC"/>
    <w:rsid w:val="00A52F23"/>
    <w:rsid w:val="00A5316D"/>
    <w:rsid w:val="00A541EE"/>
    <w:rsid w:val="00A54946"/>
    <w:rsid w:val="00A5691D"/>
    <w:rsid w:val="00A56FCC"/>
    <w:rsid w:val="00A6125F"/>
    <w:rsid w:val="00A61848"/>
    <w:rsid w:val="00A61B36"/>
    <w:rsid w:val="00A63059"/>
    <w:rsid w:val="00A639DC"/>
    <w:rsid w:val="00A64DB3"/>
    <w:rsid w:val="00A658E0"/>
    <w:rsid w:val="00A66C92"/>
    <w:rsid w:val="00A673C0"/>
    <w:rsid w:val="00A71DE0"/>
    <w:rsid w:val="00A72853"/>
    <w:rsid w:val="00A73288"/>
    <w:rsid w:val="00A733E8"/>
    <w:rsid w:val="00A7392A"/>
    <w:rsid w:val="00A75AD9"/>
    <w:rsid w:val="00A77AD2"/>
    <w:rsid w:val="00A801AE"/>
    <w:rsid w:val="00A82460"/>
    <w:rsid w:val="00A84BE4"/>
    <w:rsid w:val="00A85B6E"/>
    <w:rsid w:val="00A91D76"/>
    <w:rsid w:val="00A9349A"/>
    <w:rsid w:val="00A9371B"/>
    <w:rsid w:val="00A9378C"/>
    <w:rsid w:val="00A94B06"/>
    <w:rsid w:val="00A95A4D"/>
    <w:rsid w:val="00A95D04"/>
    <w:rsid w:val="00A97376"/>
    <w:rsid w:val="00A976D6"/>
    <w:rsid w:val="00AA158D"/>
    <w:rsid w:val="00AA1CB0"/>
    <w:rsid w:val="00AA27E0"/>
    <w:rsid w:val="00AA35B8"/>
    <w:rsid w:val="00AA37D5"/>
    <w:rsid w:val="00AA3AFA"/>
    <w:rsid w:val="00AB042C"/>
    <w:rsid w:val="00AB1556"/>
    <w:rsid w:val="00AB406C"/>
    <w:rsid w:val="00AB4859"/>
    <w:rsid w:val="00AB4AFA"/>
    <w:rsid w:val="00AB4D7C"/>
    <w:rsid w:val="00AB4F97"/>
    <w:rsid w:val="00AB592E"/>
    <w:rsid w:val="00AB616B"/>
    <w:rsid w:val="00AB66D8"/>
    <w:rsid w:val="00AB700D"/>
    <w:rsid w:val="00AC0A27"/>
    <w:rsid w:val="00AC1F39"/>
    <w:rsid w:val="00AC257D"/>
    <w:rsid w:val="00AC4BC5"/>
    <w:rsid w:val="00AC54CD"/>
    <w:rsid w:val="00AC5E5F"/>
    <w:rsid w:val="00AC7623"/>
    <w:rsid w:val="00AD1734"/>
    <w:rsid w:val="00AD18AC"/>
    <w:rsid w:val="00AD2E49"/>
    <w:rsid w:val="00AD3896"/>
    <w:rsid w:val="00AD44B8"/>
    <w:rsid w:val="00AD4D26"/>
    <w:rsid w:val="00AD5354"/>
    <w:rsid w:val="00AD5F3F"/>
    <w:rsid w:val="00AD6DA7"/>
    <w:rsid w:val="00AE0B47"/>
    <w:rsid w:val="00AE1175"/>
    <w:rsid w:val="00AE1A44"/>
    <w:rsid w:val="00AE50D9"/>
    <w:rsid w:val="00AF0042"/>
    <w:rsid w:val="00AF0757"/>
    <w:rsid w:val="00AF295F"/>
    <w:rsid w:val="00AF5620"/>
    <w:rsid w:val="00AF59B8"/>
    <w:rsid w:val="00B0317C"/>
    <w:rsid w:val="00B03C7D"/>
    <w:rsid w:val="00B04E0B"/>
    <w:rsid w:val="00B05172"/>
    <w:rsid w:val="00B064E4"/>
    <w:rsid w:val="00B0680F"/>
    <w:rsid w:val="00B0713A"/>
    <w:rsid w:val="00B10857"/>
    <w:rsid w:val="00B11124"/>
    <w:rsid w:val="00B12037"/>
    <w:rsid w:val="00B1413E"/>
    <w:rsid w:val="00B14D15"/>
    <w:rsid w:val="00B17037"/>
    <w:rsid w:val="00B17522"/>
    <w:rsid w:val="00B177F6"/>
    <w:rsid w:val="00B21C31"/>
    <w:rsid w:val="00B21DFA"/>
    <w:rsid w:val="00B2202B"/>
    <w:rsid w:val="00B2319F"/>
    <w:rsid w:val="00B23457"/>
    <w:rsid w:val="00B23D20"/>
    <w:rsid w:val="00B24759"/>
    <w:rsid w:val="00B24D0C"/>
    <w:rsid w:val="00B25633"/>
    <w:rsid w:val="00B33ADA"/>
    <w:rsid w:val="00B33B49"/>
    <w:rsid w:val="00B40884"/>
    <w:rsid w:val="00B42126"/>
    <w:rsid w:val="00B449BD"/>
    <w:rsid w:val="00B44A0A"/>
    <w:rsid w:val="00B45559"/>
    <w:rsid w:val="00B45564"/>
    <w:rsid w:val="00B45830"/>
    <w:rsid w:val="00B47A1F"/>
    <w:rsid w:val="00B50074"/>
    <w:rsid w:val="00B503F0"/>
    <w:rsid w:val="00B50525"/>
    <w:rsid w:val="00B50CB1"/>
    <w:rsid w:val="00B5105F"/>
    <w:rsid w:val="00B52352"/>
    <w:rsid w:val="00B53DE6"/>
    <w:rsid w:val="00B55160"/>
    <w:rsid w:val="00B556F3"/>
    <w:rsid w:val="00B56992"/>
    <w:rsid w:val="00B56F9A"/>
    <w:rsid w:val="00B57F9C"/>
    <w:rsid w:val="00B6053E"/>
    <w:rsid w:val="00B629E7"/>
    <w:rsid w:val="00B634AA"/>
    <w:rsid w:val="00B63B7C"/>
    <w:rsid w:val="00B65984"/>
    <w:rsid w:val="00B65B36"/>
    <w:rsid w:val="00B66A28"/>
    <w:rsid w:val="00B70A0E"/>
    <w:rsid w:val="00B715E2"/>
    <w:rsid w:val="00B72E30"/>
    <w:rsid w:val="00B74776"/>
    <w:rsid w:val="00B74862"/>
    <w:rsid w:val="00B74C50"/>
    <w:rsid w:val="00B76562"/>
    <w:rsid w:val="00B76BB8"/>
    <w:rsid w:val="00B804AA"/>
    <w:rsid w:val="00B82F28"/>
    <w:rsid w:val="00B845FA"/>
    <w:rsid w:val="00B87E17"/>
    <w:rsid w:val="00B90324"/>
    <w:rsid w:val="00B90501"/>
    <w:rsid w:val="00B92EC7"/>
    <w:rsid w:val="00B96482"/>
    <w:rsid w:val="00BA0133"/>
    <w:rsid w:val="00BA07B6"/>
    <w:rsid w:val="00BA161F"/>
    <w:rsid w:val="00BA23CA"/>
    <w:rsid w:val="00BA2E49"/>
    <w:rsid w:val="00BA354C"/>
    <w:rsid w:val="00BA56C5"/>
    <w:rsid w:val="00BA7303"/>
    <w:rsid w:val="00BB0E2F"/>
    <w:rsid w:val="00BB1F08"/>
    <w:rsid w:val="00BB235D"/>
    <w:rsid w:val="00BB25B2"/>
    <w:rsid w:val="00BB2CF1"/>
    <w:rsid w:val="00BB52D6"/>
    <w:rsid w:val="00BB7AD2"/>
    <w:rsid w:val="00BC272E"/>
    <w:rsid w:val="00BC2CF0"/>
    <w:rsid w:val="00BC300C"/>
    <w:rsid w:val="00BC34FE"/>
    <w:rsid w:val="00BC69BF"/>
    <w:rsid w:val="00BD0CA5"/>
    <w:rsid w:val="00BD1594"/>
    <w:rsid w:val="00BD27E3"/>
    <w:rsid w:val="00BD5C05"/>
    <w:rsid w:val="00BD5F37"/>
    <w:rsid w:val="00BD6212"/>
    <w:rsid w:val="00BD6585"/>
    <w:rsid w:val="00BD7635"/>
    <w:rsid w:val="00BE0DF5"/>
    <w:rsid w:val="00BE1C7D"/>
    <w:rsid w:val="00BE2153"/>
    <w:rsid w:val="00BE235A"/>
    <w:rsid w:val="00BE358E"/>
    <w:rsid w:val="00BE3A86"/>
    <w:rsid w:val="00BE5007"/>
    <w:rsid w:val="00BE5B51"/>
    <w:rsid w:val="00BE6523"/>
    <w:rsid w:val="00BE7BA3"/>
    <w:rsid w:val="00BF0CD8"/>
    <w:rsid w:val="00BF0D36"/>
    <w:rsid w:val="00BF2471"/>
    <w:rsid w:val="00BF4233"/>
    <w:rsid w:val="00BF4CCA"/>
    <w:rsid w:val="00BF580E"/>
    <w:rsid w:val="00BF721E"/>
    <w:rsid w:val="00BF7B0A"/>
    <w:rsid w:val="00C0003C"/>
    <w:rsid w:val="00C0033E"/>
    <w:rsid w:val="00C01461"/>
    <w:rsid w:val="00C0182E"/>
    <w:rsid w:val="00C0694F"/>
    <w:rsid w:val="00C0707D"/>
    <w:rsid w:val="00C10F9E"/>
    <w:rsid w:val="00C10FE6"/>
    <w:rsid w:val="00C11AA4"/>
    <w:rsid w:val="00C124E3"/>
    <w:rsid w:val="00C1263D"/>
    <w:rsid w:val="00C136B0"/>
    <w:rsid w:val="00C14BC2"/>
    <w:rsid w:val="00C152B7"/>
    <w:rsid w:val="00C15E39"/>
    <w:rsid w:val="00C15EB3"/>
    <w:rsid w:val="00C16EE3"/>
    <w:rsid w:val="00C23EBE"/>
    <w:rsid w:val="00C23FA1"/>
    <w:rsid w:val="00C25B37"/>
    <w:rsid w:val="00C31A5E"/>
    <w:rsid w:val="00C329A2"/>
    <w:rsid w:val="00C32AFF"/>
    <w:rsid w:val="00C4170D"/>
    <w:rsid w:val="00C452E5"/>
    <w:rsid w:val="00C45CC7"/>
    <w:rsid w:val="00C47718"/>
    <w:rsid w:val="00C50E66"/>
    <w:rsid w:val="00C5190D"/>
    <w:rsid w:val="00C5265E"/>
    <w:rsid w:val="00C52B0B"/>
    <w:rsid w:val="00C52E90"/>
    <w:rsid w:val="00C55EA0"/>
    <w:rsid w:val="00C563C1"/>
    <w:rsid w:val="00C5689F"/>
    <w:rsid w:val="00C6299E"/>
    <w:rsid w:val="00C63A03"/>
    <w:rsid w:val="00C6405A"/>
    <w:rsid w:val="00C6494E"/>
    <w:rsid w:val="00C64EF1"/>
    <w:rsid w:val="00C652FC"/>
    <w:rsid w:val="00C66CE8"/>
    <w:rsid w:val="00C676E9"/>
    <w:rsid w:val="00C67E92"/>
    <w:rsid w:val="00C71E93"/>
    <w:rsid w:val="00C729B8"/>
    <w:rsid w:val="00C7466A"/>
    <w:rsid w:val="00C7491B"/>
    <w:rsid w:val="00C817FD"/>
    <w:rsid w:val="00C821ED"/>
    <w:rsid w:val="00C83B4B"/>
    <w:rsid w:val="00C8669F"/>
    <w:rsid w:val="00C86E34"/>
    <w:rsid w:val="00C8786A"/>
    <w:rsid w:val="00C9179B"/>
    <w:rsid w:val="00C91D8E"/>
    <w:rsid w:val="00C933C6"/>
    <w:rsid w:val="00C94855"/>
    <w:rsid w:val="00C94920"/>
    <w:rsid w:val="00C94B9A"/>
    <w:rsid w:val="00C95662"/>
    <w:rsid w:val="00C97649"/>
    <w:rsid w:val="00CA16B5"/>
    <w:rsid w:val="00CA2BD0"/>
    <w:rsid w:val="00CA2EBC"/>
    <w:rsid w:val="00CA38BB"/>
    <w:rsid w:val="00CA38DB"/>
    <w:rsid w:val="00CA4261"/>
    <w:rsid w:val="00CA4BA5"/>
    <w:rsid w:val="00CA61BD"/>
    <w:rsid w:val="00CA678C"/>
    <w:rsid w:val="00CA6D70"/>
    <w:rsid w:val="00CA7088"/>
    <w:rsid w:val="00CA7445"/>
    <w:rsid w:val="00CB1CBE"/>
    <w:rsid w:val="00CB3731"/>
    <w:rsid w:val="00CB4502"/>
    <w:rsid w:val="00CB49D1"/>
    <w:rsid w:val="00CB6824"/>
    <w:rsid w:val="00CB6B85"/>
    <w:rsid w:val="00CC127C"/>
    <w:rsid w:val="00CC246A"/>
    <w:rsid w:val="00CC2892"/>
    <w:rsid w:val="00CC30BB"/>
    <w:rsid w:val="00CC3BFE"/>
    <w:rsid w:val="00CC4A5B"/>
    <w:rsid w:val="00CC5F25"/>
    <w:rsid w:val="00CC61C1"/>
    <w:rsid w:val="00CC65C3"/>
    <w:rsid w:val="00CC676B"/>
    <w:rsid w:val="00CC700D"/>
    <w:rsid w:val="00CC77EE"/>
    <w:rsid w:val="00CD01F1"/>
    <w:rsid w:val="00CD229E"/>
    <w:rsid w:val="00CD4DC4"/>
    <w:rsid w:val="00CD4EB0"/>
    <w:rsid w:val="00CD5BAD"/>
    <w:rsid w:val="00CE0B7C"/>
    <w:rsid w:val="00CE1BD5"/>
    <w:rsid w:val="00CE3C79"/>
    <w:rsid w:val="00CE490A"/>
    <w:rsid w:val="00CE5642"/>
    <w:rsid w:val="00CE5DC8"/>
    <w:rsid w:val="00CE5F64"/>
    <w:rsid w:val="00CE6858"/>
    <w:rsid w:val="00CF2629"/>
    <w:rsid w:val="00CF27C7"/>
    <w:rsid w:val="00CF452E"/>
    <w:rsid w:val="00CF4912"/>
    <w:rsid w:val="00CF4A7A"/>
    <w:rsid w:val="00CF66AE"/>
    <w:rsid w:val="00D0141B"/>
    <w:rsid w:val="00D0189B"/>
    <w:rsid w:val="00D02FEF"/>
    <w:rsid w:val="00D039F3"/>
    <w:rsid w:val="00D06D73"/>
    <w:rsid w:val="00D07852"/>
    <w:rsid w:val="00D1030F"/>
    <w:rsid w:val="00D103BD"/>
    <w:rsid w:val="00D116E2"/>
    <w:rsid w:val="00D1210E"/>
    <w:rsid w:val="00D12530"/>
    <w:rsid w:val="00D13324"/>
    <w:rsid w:val="00D134E5"/>
    <w:rsid w:val="00D140AF"/>
    <w:rsid w:val="00D15BD8"/>
    <w:rsid w:val="00D16FE4"/>
    <w:rsid w:val="00D17013"/>
    <w:rsid w:val="00D20937"/>
    <w:rsid w:val="00D20FA6"/>
    <w:rsid w:val="00D2138B"/>
    <w:rsid w:val="00D247BC"/>
    <w:rsid w:val="00D27109"/>
    <w:rsid w:val="00D272FC"/>
    <w:rsid w:val="00D32FEC"/>
    <w:rsid w:val="00D3310E"/>
    <w:rsid w:val="00D3347B"/>
    <w:rsid w:val="00D37DA2"/>
    <w:rsid w:val="00D4031B"/>
    <w:rsid w:val="00D4102F"/>
    <w:rsid w:val="00D416BC"/>
    <w:rsid w:val="00D41E6C"/>
    <w:rsid w:val="00D41E95"/>
    <w:rsid w:val="00D424E4"/>
    <w:rsid w:val="00D427C2"/>
    <w:rsid w:val="00D43076"/>
    <w:rsid w:val="00D44B7A"/>
    <w:rsid w:val="00D45129"/>
    <w:rsid w:val="00D50F30"/>
    <w:rsid w:val="00D5186C"/>
    <w:rsid w:val="00D5229F"/>
    <w:rsid w:val="00D5486B"/>
    <w:rsid w:val="00D552CF"/>
    <w:rsid w:val="00D55D64"/>
    <w:rsid w:val="00D56664"/>
    <w:rsid w:val="00D574B2"/>
    <w:rsid w:val="00D57B47"/>
    <w:rsid w:val="00D607EF"/>
    <w:rsid w:val="00D609B5"/>
    <w:rsid w:val="00D6113A"/>
    <w:rsid w:val="00D6156D"/>
    <w:rsid w:val="00D64E74"/>
    <w:rsid w:val="00D67BD2"/>
    <w:rsid w:val="00D7198A"/>
    <w:rsid w:val="00D71A1E"/>
    <w:rsid w:val="00D726A5"/>
    <w:rsid w:val="00D73FE5"/>
    <w:rsid w:val="00D743F8"/>
    <w:rsid w:val="00D74B1C"/>
    <w:rsid w:val="00D75953"/>
    <w:rsid w:val="00D75AF8"/>
    <w:rsid w:val="00D75B02"/>
    <w:rsid w:val="00D774B5"/>
    <w:rsid w:val="00D77FD7"/>
    <w:rsid w:val="00D817B6"/>
    <w:rsid w:val="00D81950"/>
    <w:rsid w:val="00D861AB"/>
    <w:rsid w:val="00D8775E"/>
    <w:rsid w:val="00D87A0E"/>
    <w:rsid w:val="00D87CAC"/>
    <w:rsid w:val="00D9028B"/>
    <w:rsid w:val="00D922F5"/>
    <w:rsid w:val="00D92982"/>
    <w:rsid w:val="00D93E6A"/>
    <w:rsid w:val="00D94C09"/>
    <w:rsid w:val="00D9568E"/>
    <w:rsid w:val="00D963AB"/>
    <w:rsid w:val="00DA02A6"/>
    <w:rsid w:val="00DA1849"/>
    <w:rsid w:val="00DA1D8F"/>
    <w:rsid w:val="00DA1EDC"/>
    <w:rsid w:val="00DA202D"/>
    <w:rsid w:val="00DA238E"/>
    <w:rsid w:val="00DA23D3"/>
    <w:rsid w:val="00DA67F7"/>
    <w:rsid w:val="00DA6DA9"/>
    <w:rsid w:val="00DB0233"/>
    <w:rsid w:val="00DB1575"/>
    <w:rsid w:val="00DB2B8B"/>
    <w:rsid w:val="00DB2F2D"/>
    <w:rsid w:val="00DB38DD"/>
    <w:rsid w:val="00DB3C70"/>
    <w:rsid w:val="00DB3F51"/>
    <w:rsid w:val="00DB6310"/>
    <w:rsid w:val="00DB7337"/>
    <w:rsid w:val="00DC04F6"/>
    <w:rsid w:val="00DC0663"/>
    <w:rsid w:val="00DC1049"/>
    <w:rsid w:val="00DC128D"/>
    <w:rsid w:val="00DC133A"/>
    <w:rsid w:val="00DC2A44"/>
    <w:rsid w:val="00DC31E2"/>
    <w:rsid w:val="00DC581B"/>
    <w:rsid w:val="00DC5C47"/>
    <w:rsid w:val="00DC60EE"/>
    <w:rsid w:val="00DC6853"/>
    <w:rsid w:val="00DC7855"/>
    <w:rsid w:val="00DC7C3E"/>
    <w:rsid w:val="00DD297D"/>
    <w:rsid w:val="00DD2AF1"/>
    <w:rsid w:val="00DD37B9"/>
    <w:rsid w:val="00DD3F06"/>
    <w:rsid w:val="00DD4383"/>
    <w:rsid w:val="00DD44EC"/>
    <w:rsid w:val="00DD47FB"/>
    <w:rsid w:val="00DD4FBC"/>
    <w:rsid w:val="00DD5819"/>
    <w:rsid w:val="00DD60C8"/>
    <w:rsid w:val="00DD6197"/>
    <w:rsid w:val="00DD63DA"/>
    <w:rsid w:val="00DD745B"/>
    <w:rsid w:val="00DD7B37"/>
    <w:rsid w:val="00DE05A7"/>
    <w:rsid w:val="00DE2A74"/>
    <w:rsid w:val="00DE57B8"/>
    <w:rsid w:val="00DE7058"/>
    <w:rsid w:val="00DE7573"/>
    <w:rsid w:val="00DE7DD3"/>
    <w:rsid w:val="00DF193A"/>
    <w:rsid w:val="00DF28CB"/>
    <w:rsid w:val="00DF4B07"/>
    <w:rsid w:val="00DF5D95"/>
    <w:rsid w:val="00DF6F36"/>
    <w:rsid w:val="00E0037F"/>
    <w:rsid w:val="00E00468"/>
    <w:rsid w:val="00E01159"/>
    <w:rsid w:val="00E012CA"/>
    <w:rsid w:val="00E0350E"/>
    <w:rsid w:val="00E05E62"/>
    <w:rsid w:val="00E10E7C"/>
    <w:rsid w:val="00E12755"/>
    <w:rsid w:val="00E218C8"/>
    <w:rsid w:val="00E21AFF"/>
    <w:rsid w:val="00E23CDA"/>
    <w:rsid w:val="00E25C3A"/>
    <w:rsid w:val="00E30FA7"/>
    <w:rsid w:val="00E31B6E"/>
    <w:rsid w:val="00E32091"/>
    <w:rsid w:val="00E3340D"/>
    <w:rsid w:val="00E33CAC"/>
    <w:rsid w:val="00E344A3"/>
    <w:rsid w:val="00E403CE"/>
    <w:rsid w:val="00E466D1"/>
    <w:rsid w:val="00E51975"/>
    <w:rsid w:val="00E52052"/>
    <w:rsid w:val="00E5476A"/>
    <w:rsid w:val="00E55241"/>
    <w:rsid w:val="00E60A35"/>
    <w:rsid w:val="00E6117E"/>
    <w:rsid w:val="00E619B1"/>
    <w:rsid w:val="00E631F7"/>
    <w:rsid w:val="00E63B82"/>
    <w:rsid w:val="00E64024"/>
    <w:rsid w:val="00E64B2A"/>
    <w:rsid w:val="00E66EC0"/>
    <w:rsid w:val="00E674B5"/>
    <w:rsid w:val="00E6780C"/>
    <w:rsid w:val="00E71ACC"/>
    <w:rsid w:val="00E72AC5"/>
    <w:rsid w:val="00E73140"/>
    <w:rsid w:val="00E76042"/>
    <w:rsid w:val="00E82164"/>
    <w:rsid w:val="00E845C6"/>
    <w:rsid w:val="00E84658"/>
    <w:rsid w:val="00E8476B"/>
    <w:rsid w:val="00E84D5D"/>
    <w:rsid w:val="00E85204"/>
    <w:rsid w:val="00E863D9"/>
    <w:rsid w:val="00E9039E"/>
    <w:rsid w:val="00E9051E"/>
    <w:rsid w:val="00E90A8B"/>
    <w:rsid w:val="00E918B4"/>
    <w:rsid w:val="00E953BB"/>
    <w:rsid w:val="00EA034F"/>
    <w:rsid w:val="00EA2682"/>
    <w:rsid w:val="00EA2BBC"/>
    <w:rsid w:val="00EA4043"/>
    <w:rsid w:val="00EA4438"/>
    <w:rsid w:val="00EA5E79"/>
    <w:rsid w:val="00EA67FB"/>
    <w:rsid w:val="00EA7921"/>
    <w:rsid w:val="00EB11A6"/>
    <w:rsid w:val="00EB1897"/>
    <w:rsid w:val="00EB22EC"/>
    <w:rsid w:val="00EB2BC9"/>
    <w:rsid w:val="00EB3C7C"/>
    <w:rsid w:val="00EB4D75"/>
    <w:rsid w:val="00EB59F2"/>
    <w:rsid w:val="00EB61A4"/>
    <w:rsid w:val="00EB6354"/>
    <w:rsid w:val="00EB654E"/>
    <w:rsid w:val="00EB6A82"/>
    <w:rsid w:val="00EB6FF8"/>
    <w:rsid w:val="00EC25FD"/>
    <w:rsid w:val="00EC272D"/>
    <w:rsid w:val="00EC2E2C"/>
    <w:rsid w:val="00EC3995"/>
    <w:rsid w:val="00EC658C"/>
    <w:rsid w:val="00EC721A"/>
    <w:rsid w:val="00EC7D84"/>
    <w:rsid w:val="00ED0CD5"/>
    <w:rsid w:val="00ED2A7F"/>
    <w:rsid w:val="00ED3F0E"/>
    <w:rsid w:val="00ED5454"/>
    <w:rsid w:val="00ED6C0A"/>
    <w:rsid w:val="00ED7E4A"/>
    <w:rsid w:val="00EE011F"/>
    <w:rsid w:val="00EE2FC0"/>
    <w:rsid w:val="00EE39D8"/>
    <w:rsid w:val="00EE3FEC"/>
    <w:rsid w:val="00EE4D08"/>
    <w:rsid w:val="00EE6729"/>
    <w:rsid w:val="00EE7ACE"/>
    <w:rsid w:val="00EF0149"/>
    <w:rsid w:val="00EF4BBC"/>
    <w:rsid w:val="00EF711D"/>
    <w:rsid w:val="00EF7397"/>
    <w:rsid w:val="00EF742E"/>
    <w:rsid w:val="00F03D23"/>
    <w:rsid w:val="00F04A1B"/>
    <w:rsid w:val="00F04CD6"/>
    <w:rsid w:val="00F07378"/>
    <w:rsid w:val="00F112E6"/>
    <w:rsid w:val="00F13794"/>
    <w:rsid w:val="00F152D0"/>
    <w:rsid w:val="00F162E0"/>
    <w:rsid w:val="00F17A7C"/>
    <w:rsid w:val="00F17B2B"/>
    <w:rsid w:val="00F23082"/>
    <w:rsid w:val="00F23830"/>
    <w:rsid w:val="00F25028"/>
    <w:rsid w:val="00F25E62"/>
    <w:rsid w:val="00F26F3E"/>
    <w:rsid w:val="00F26FB0"/>
    <w:rsid w:val="00F273E6"/>
    <w:rsid w:val="00F27DA3"/>
    <w:rsid w:val="00F30BB8"/>
    <w:rsid w:val="00F338A4"/>
    <w:rsid w:val="00F3418C"/>
    <w:rsid w:val="00F36217"/>
    <w:rsid w:val="00F36D64"/>
    <w:rsid w:val="00F37689"/>
    <w:rsid w:val="00F42C56"/>
    <w:rsid w:val="00F45312"/>
    <w:rsid w:val="00F45B4E"/>
    <w:rsid w:val="00F46FA9"/>
    <w:rsid w:val="00F47E03"/>
    <w:rsid w:val="00F50371"/>
    <w:rsid w:val="00F50834"/>
    <w:rsid w:val="00F50884"/>
    <w:rsid w:val="00F512C9"/>
    <w:rsid w:val="00F51A06"/>
    <w:rsid w:val="00F5226F"/>
    <w:rsid w:val="00F524F9"/>
    <w:rsid w:val="00F52C98"/>
    <w:rsid w:val="00F53EAF"/>
    <w:rsid w:val="00F60999"/>
    <w:rsid w:val="00F60CF9"/>
    <w:rsid w:val="00F614F0"/>
    <w:rsid w:val="00F61A12"/>
    <w:rsid w:val="00F6269A"/>
    <w:rsid w:val="00F63F04"/>
    <w:rsid w:val="00F672C3"/>
    <w:rsid w:val="00F67E5A"/>
    <w:rsid w:val="00F732CF"/>
    <w:rsid w:val="00F7561A"/>
    <w:rsid w:val="00F76C7F"/>
    <w:rsid w:val="00F77A7E"/>
    <w:rsid w:val="00F80326"/>
    <w:rsid w:val="00F82D03"/>
    <w:rsid w:val="00F83815"/>
    <w:rsid w:val="00F84BE8"/>
    <w:rsid w:val="00F85287"/>
    <w:rsid w:val="00F85E61"/>
    <w:rsid w:val="00F864EC"/>
    <w:rsid w:val="00F866AA"/>
    <w:rsid w:val="00F908B5"/>
    <w:rsid w:val="00F90C34"/>
    <w:rsid w:val="00F90C8C"/>
    <w:rsid w:val="00F90F26"/>
    <w:rsid w:val="00F91C4B"/>
    <w:rsid w:val="00F9259A"/>
    <w:rsid w:val="00F92A40"/>
    <w:rsid w:val="00F97C36"/>
    <w:rsid w:val="00F97C8C"/>
    <w:rsid w:val="00FA1165"/>
    <w:rsid w:val="00FA215F"/>
    <w:rsid w:val="00FA2869"/>
    <w:rsid w:val="00FA30CC"/>
    <w:rsid w:val="00FA50BD"/>
    <w:rsid w:val="00FA53BF"/>
    <w:rsid w:val="00FA6A7A"/>
    <w:rsid w:val="00FB2161"/>
    <w:rsid w:val="00FB2D9E"/>
    <w:rsid w:val="00FB2FC7"/>
    <w:rsid w:val="00FB4DB3"/>
    <w:rsid w:val="00FB4E62"/>
    <w:rsid w:val="00FC0560"/>
    <w:rsid w:val="00FC165C"/>
    <w:rsid w:val="00FC1AEE"/>
    <w:rsid w:val="00FC278F"/>
    <w:rsid w:val="00FC2FFE"/>
    <w:rsid w:val="00FC5652"/>
    <w:rsid w:val="00FC59CC"/>
    <w:rsid w:val="00FC63A2"/>
    <w:rsid w:val="00FC6A86"/>
    <w:rsid w:val="00FD1741"/>
    <w:rsid w:val="00FD2DBC"/>
    <w:rsid w:val="00FD5D67"/>
    <w:rsid w:val="00FE1353"/>
    <w:rsid w:val="00FE28F4"/>
    <w:rsid w:val="00FE39CA"/>
    <w:rsid w:val="00FE6C75"/>
    <w:rsid w:val="00FF0922"/>
    <w:rsid w:val="00FF440B"/>
    <w:rsid w:val="00FF5BE8"/>
    <w:rsid w:val="00FF5C70"/>
    <w:rsid w:val="00FF6072"/>
    <w:rsid w:val="00FF64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983A655"/>
  <w15:docId w15:val="{1DE47B85-9592-4EE7-BC59-73CFC2F2BB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8"/>
        <w:szCs w:val="28"/>
        <w:lang w:val="en-US" w:eastAsia="en-US" w:bidi="ar-SA"/>
      </w:rPr>
    </w:rPrDefault>
    <w:pPrDefault>
      <w:pPr>
        <w:spacing w:line="360" w:lineRule="auto"/>
        <w:ind w:firstLine="720"/>
        <w:jc w:val="both"/>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66426D"/>
  </w:style>
  <w:style w:type="paragraph" w:styleId="Heading1">
    <w:name w:val="heading 1"/>
    <w:basedOn w:val="Normal"/>
    <w:next w:val="Normal"/>
    <w:link w:val="Heading1Char"/>
    <w:uiPriority w:val="1"/>
    <w:qFormat/>
    <w:rsid w:val="00581DA7"/>
    <w:pPr>
      <w:keepNext/>
      <w:keepLines/>
      <w:ind w:firstLine="0"/>
      <w:jc w:val="center"/>
      <w:outlineLvl w:val="0"/>
    </w:pPr>
    <w:rPr>
      <w:rFonts w:eastAsiaTheme="majorEastAsia" w:cstheme="majorBidi"/>
      <w:b/>
      <w:szCs w:val="32"/>
    </w:rPr>
  </w:style>
  <w:style w:type="paragraph" w:styleId="Heading2">
    <w:name w:val="heading 2"/>
    <w:basedOn w:val="Normal"/>
    <w:next w:val="Normal"/>
    <w:link w:val="Heading2Char"/>
    <w:uiPriority w:val="1"/>
    <w:unhideWhenUsed/>
    <w:qFormat/>
    <w:rsid w:val="0040131D"/>
    <w:pPr>
      <w:keepNext/>
      <w:keepLines/>
      <w:outlineLvl w:val="1"/>
    </w:pPr>
    <w:rPr>
      <w:rFonts w:eastAsiaTheme="majorEastAsia" w:cstheme="majorBidi"/>
      <w:b/>
      <w:sz w:val="26"/>
      <w:szCs w:val="26"/>
    </w:rPr>
  </w:style>
  <w:style w:type="paragraph" w:styleId="Heading3">
    <w:name w:val="heading 3"/>
    <w:basedOn w:val="Normal"/>
    <w:next w:val="Normal"/>
    <w:link w:val="Heading3Char"/>
    <w:uiPriority w:val="1"/>
    <w:unhideWhenUsed/>
    <w:qFormat/>
    <w:rsid w:val="0040131D"/>
    <w:pPr>
      <w:keepNext/>
      <w:keepLines/>
      <w:outlineLvl w:val="2"/>
    </w:pPr>
    <w:rPr>
      <w:rFonts w:eastAsiaTheme="majorEastAsia" w:cstheme="majorBidi"/>
      <w:b/>
      <w:i/>
      <w:sz w:val="26"/>
      <w:szCs w:val="24"/>
    </w:rPr>
  </w:style>
  <w:style w:type="paragraph" w:styleId="Heading4">
    <w:name w:val="heading 4"/>
    <w:basedOn w:val="Heading3"/>
    <w:next w:val="Normal"/>
    <w:link w:val="Heading4Char"/>
    <w:uiPriority w:val="1"/>
    <w:unhideWhenUsed/>
    <w:qFormat/>
    <w:rsid w:val="00CC4A5B"/>
    <w:pPr>
      <w:outlineLvl w:val="3"/>
    </w:pPr>
    <w:rPr>
      <w:b w:val="0"/>
    </w:rPr>
  </w:style>
  <w:style w:type="paragraph" w:styleId="Heading5">
    <w:name w:val="heading 5"/>
    <w:basedOn w:val="Normal"/>
    <w:next w:val="Normal"/>
    <w:pPr>
      <w:keepNext/>
      <w:keepLines/>
      <w:spacing w:before="220" w:after="40"/>
      <w:outlineLvl w:val="4"/>
    </w:pPr>
  </w:style>
  <w:style w:type="paragraph" w:styleId="Heading6">
    <w:name w:val="heading 6"/>
    <w:basedOn w:val="Normal"/>
    <w:next w:val="Normal"/>
    <w:pPr>
      <w:keepNext/>
      <w:keepLines/>
      <w:spacing w:before="200" w:after="40"/>
      <w:outlineLvl w:val="5"/>
    </w:pPr>
    <w:rPr>
      <w:sz w:val="20"/>
      <w:szCs w:val="20"/>
    </w:rPr>
  </w:style>
  <w:style w:type="paragraph" w:styleId="Heading7">
    <w:name w:val="heading 7"/>
    <w:basedOn w:val="Normal"/>
    <w:next w:val="Normal"/>
    <w:link w:val="Heading7Char"/>
    <w:uiPriority w:val="9"/>
    <w:unhideWhenUsed/>
    <w:qFormat/>
    <w:rsid w:val="00F225FD"/>
    <w:pPr>
      <w:keepNext/>
      <w:keepLines/>
      <w:spacing w:before="40"/>
      <w:outlineLvl w:val="6"/>
    </w:pPr>
    <w:rPr>
      <w:rFonts w:asciiTheme="majorHAnsi" w:eastAsiaTheme="majorEastAsia" w:hAnsiTheme="majorHAnsi" w:cstheme="majorBidi"/>
      <w:i/>
      <w:iCs/>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
    <w:qFormat/>
    <w:pPr>
      <w:keepNext/>
      <w:keepLines/>
      <w:spacing w:before="480" w:after="120"/>
    </w:pPr>
    <w:rPr>
      <w:sz w:val="72"/>
      <w:szCs w:val="72"/>
    </w:rPr>
  </w:style>
  <w:style w:type="character" w:customStyle="1" w:styleId="Heading1Char">
    <w:name w:val="Heading 1 Char"/>
    <w:basedOn w:val="DefaultParagraphFont"/>
    <w:link w:val="Heading1"/>
    <w:uiPriority w:val="1"/>
    <w:rsid w:val="00581DA7"/>
    <w:rPr>
      <w:rFonts w:eastAsiaTheme="majorEastAsia" w:cstheme="majorBidi"/>
      <w:b/>
      <w:szCs w:val="32"/>
    </w:rPr>
  </w:style>
  <w:style w:type="character" w:customStyle="1" w:styleId="Heading2Char">
    <w:name w:val="Heading 2 Char"/>
    <w:basedOn w:val="DefaultParagraphFont"/>
    <w:link w:val="Heading2"/>
    <w:uiPriority w:val="1"/>
    <w:rsid w:val="0040131D"/>
    <w:rPr>
      <w:rFonts w:eastAsiaTheme="majorEastAsia" w:cstheme="majorBidi"/>
      <w:b/>
      <w:sz w:val="26"/>
      <w:szCs w:val="26"/>
    </w:rPr>
  </w:style>
  <w:style w:type="character" w:customStyle="1" w:styleId="Heading3Char">
    <w:name w:val="Heading 3 Char"/>
    <w:basedOn w:val="DefaultParagraphFont"/>
    <w:link w:val="Heading3"/>
    <w:uiPriority w:val="1"/>
    <w:rsid w:val="0040131D"/>
    <w:rPr>
      <w:rFonts w:eastAsiaTheme="majorEastAsia" w:cstheme="majorBidi"/>
      <w:b/>
      <w:i/>
      <w:sz w:val="26"/>
      <w:szCs w:val="24"/>
    </w:rPr>
  </w:style>
  <w:style w:type="character" w:customStyle="1" w:styleId="Heading4Char">
    <w:name w:val="Heading 4 Char"/>
    <w:basedOn w:val="DefaultParagraphFont"/>
    <w:link w:val="Heading4"/>
    <w:uiPriority w:val="1"/>
    <w:rsid w:val="00CC4A5B"/>
    <w:rPr>
      <w:rFonts w:eastAsiaTheme="majorEastAsia" w:cstheme="majorBidi"/>
      <w:i/>
      <w:szCs w:val="24"/>
    </w:rPr>
  </w:style>
  <w:style w:type="paragraph" w:styleId="TOC1">
    <w:name w:val="toc 1"/>
    <w:basedOn w:val="Normal"/>
    <w:next w:val="Normal"/>
    <w:autoRedefine/>
    <w:uiPriority w:val="39"/>
    <w:unhideWhenUsed/>
    <w:qFormat/>
    <w:rsid w:val="00B14A51"/>
    <w:pPr>
      <w:tabs>
        <w:tab w:val="right" w:leader="dot" w:pos="9395"/>
      </w:tabs>
      <w:spacing w:after="100"/>
      <w:ind w:firstLine="0"/>
    </w:pPr>
    <w:rPr>
      <w:b/>
      <w:noProof/>
    </w:rPr>
  </w:style>
  <w:style w:type="paragraph" w:styleId="TOC2">
    <w:name w:val="toc 2"/>
    <w:basedOn w:val="Normal"/>
    <w:next w:val="Normal"/>
    <w:autoRedefine/>
    <w:uiPriority w:val="39"/>
    <w:unhideWhenUsed/>
    <w:qFormat/>
    <w:rsid w:val="00AC0BE1"/>
    <w:pPr>
      <w:tabs>
        <w:tab w:val="right" w:leader="dot" w:pos="9395"/>
      </w:tabs>
      <w:spacing w:line="312" w:lineRule="auto"/>
      <w:ind w:firstLine="851"/>
    </w:pPr>
  </w:style>
  <w:style w:type="paragraph" w:styleId="TOC3">
    <w:name w:val="toc 3"/>
    <w:basedOn w:val="Normal"/>
    <w:next w:val="Normal"/>
    <w:autoRedefine/>
    <w:uiPriority w:val="39"/>
    <w:unhideWhenUsed/>
    <w:qFormat/>
    <w:rsid w:val="00AC0BE1"/>
    <w:pPr>
      <w:tabs>
        <w:tab w:val="right" w:leader="dot" w:pos="9395"/>
      </w:tabs>
      <w:spacing w:after="100"/>
      <w:ind w:firstLine="851"/>
    </w:pPr>
  </w:style>
  <w:style w:type="paragraph" w:styleId="FootnoteText">
    <w:name w:val="footnote text"/>
    <w:basedOn w:val="Normal"/>
    <w:link w:val="FootnoteTextChar"/>
    <w:uiPriority w:val="99"/>
    <w:unhideWhenUsed/>
    <w:rsid w:val="00AC0BE1"/>
    <w:pPr>
      <w:spacing w:line="240" w:lineRule="auto"/>
      <w:ind w:firstLine="0"/>
      <w:jc w:val="left"/>
    </w:pPr>
    <w:rPr>
      <w:sz w:val="20"/>
    </w:rPr>
  </w:style>
  <w:style w:type="character" w:customStyle="1" w:styleId="FootnoteTextChar">
    <w:name w:val="Footnote Text Char"/>
    <w:basedOn w:val="DefaultParagraphFont"/>
    <w:link w:val="FootnoteText"/>
    <w:uiPriority w:val="99"/>
    <w:rsid w:val="00AC0BE1"/>
    <w:rPr>
      <w:b/>
      <w:sz w:val="20"/>
      <w:szCs w:val="20"/>
    </w:rPr>
  </w:style>
  <w:style w:type="paragraph" w:styleId="Header">
    <w:name w:val="header"/>
    <w:basedOn w:val="Normal"/>
    <w:link w:val="HeaderChar"/>
    <w:uiPriority w:val="99"/>
    <w:unhideWhenUsed/>
    <w:rsid w:val="00AC0BE1"/>
    <w:pPr>
      <w:tabs>
        <w:tab w:val="center" w:pos="4680"/>
        <w:tab w:val="right" w:pos="9360"/>
      </w:tabs>
      <w:spacing w:line="240" w:lineRule="auto"/>
    </w:pPr>
  </w:style>
  <w:style w:type="character" w:customStyle="1" w:styleId="HeaderChar">
    <w:name w:val="Header Char"/>
    <w:basedOn w:val="DefaultParagraphFont"/>
    <w:link w:val="Header"/>
    <w:uiPriority w:val="99"/>
    <w:rsid w:val="00AC0BE1"/>
    <w:rPr>
      <w:b/>
      <w:sz w:val="22"/>
      <w:szCs w:val="20"/>
    </w:rPr>
  </w:style>
  <w:style w:type="paragraph" w:styleId="Footer">
    <w:name w:val="footer"/>
    <w:basedOn w:val="Normal"/>
    <w:link w:val="FooterChar"/>
    <w:uiPriority w:val="99"/>
    <w:unhideWhenUsed/>
    <w:rsid w:val="00AC0BE1"/>
    <w:pPr>
      <w:tabs>
        <w:tab w:val="center" w:pos="4680"/>
        <w:tab w:val="right" w:pos="9360"/>
      </w:tabs>
      <w:spacing w:line="240" w:lineRule="auto"/>
    </w:pPr>
  </w:style>
  <w:style w:type="character" w:customStyle="1" w:styleId="FooterChar">
    <w:name w:val="Footer Char"/>
    <w:basedOn w:val="DefaultParagraphFont"/>
    <w:link w:val="Footer"/>
    <w:uiPriority w:val="99"/>
    <w:rsid w:val="00AC0BE1"/>
    <w:rPr>
      <w:b/>
      <w:sz w:val="22"/>
      <w:szCs w:val="20"/>
    </w:rPr>
  </w:style>
  <w:style w:type="character" w:styleId="FootnoteReference">
    <w:name w:val="footnote reference"/>
    <w:basedOn w:val="DefaultParagraphFont"/>
    <w:uiPriority w:val="99"/>
    <w:semiHidden/>
    <w:unhideWhenUsed/>
    <w:rsid w:val="00AC0BE1"/>
    <w:rPr>
      <w:vertAlign w:val="superscript"/>
    </w:rPr>
  </w:style>
  <w:style w:type="character" w:styleId="EndnoteReference">
    <w:name w:val="endnote reference"/>
    <w:basedOn w:val="DefaultParagraphFont"/>
    <w:uiPriority w:val="99"/>
    <w:semiHidden/>
    <w:unhideWhenUsed/>
    <w:rsid w:val="00AC0BE1"/>
    <w:rPr>
      <w:vertAlign w:val="superscript"/>
    </w:rPr>
  </w:style>
  <w:style w:type="paragraph" w:styleId="EndnoteText">
    <w:name w:val="endnote text"/>
    <w:basedOn w:val="Normal"/>
    <w:link w:val="EndnoteTextChar"/>
    <w:uiPriority w:val="99"/>
    <w:semiHidden/>
    <w:unhideWhenUsed/>
    <w:rsid w:val="00AC0BE1"/>
    <w:pPr>
      <w:spacing w:line="240" w:lineRule="auto"/>
    </w:pPr>
    <w:rPr>
      <w:sz w:val="20"/>
    </w:rPr>
  </w:style>
  <w:style w:type="character" w:customStyle="1" w:styleId="EndnoteTextChar">
    <w:name w:val="Endnote Text Char"/>
    <w:basedOn w:val="DefaultParagraphFont"/>
    <w:link w:val="EndnoteText"/>
    <w:uiPriority w:val="99"/>
    <w:semiHidden/>
    <w:rsid w:val="00AC0BE1"/>
    <w:rPr>
      <w:b/>
      <w:sz w:val="20"/>
      <w:szCs w:val="20"/>
    </w:rPr>
  </w:style>
  <w:style w:type="character" w:styleId="Hyperlink">
    <w:name w:val="Hyperlink"/>
    <w:basedOn w:val="DefaultParagraphFont"/>
    <w:uiPriority w:val="99"/>
    <w:unhideWhenUsed/>
    <w:rsid w:val="00AC0BE1"/>
    <w:rPr>
      <w:color w:val="0563C1" w:themeColor="hyperlink"/>
      <w:u w:val="single"/>
    </w:rPr>
  </w:style>
  <w:style w:type="paragraph" w:styleId="ListParagraph">
    <w:name w:val="List Paragraph"/>
    <w:basedOn w:val="Normal"/>
    <w:uiPriority w:val="1"/>
    <w:qFormat/>
    <w:rsid w:val="00AC0BE1"/>
    <w:pPr>
      <w:ind w:left="720"/>
      <w:contextualSpacing/>
    </w:pPr>
  </w:style>
  <w:style w:type="paragraph" w:styleId="TOCHeading">
    <w:name w:val="TOC Heading"/>
    <w:basedOn w:val="Heading1"/>
    <w:next w:val="Normal"/>
    <w:uiPriority w:val="39"/>
    <w:unhideWhenUsed/>
    <w:qFormat/>
    <w:rsid w:val="00AC0BE1"/>
    <w:pPr>
      <w:spacing w:line="259" w:lineRule="auto"/>
      <w:jc w:val="left"/>
      <w:outlineLvl w:val="9"/>
    </w:pPr>
  </w:style>
  <w:style w:type="table" w:styleId="TableGrid">
    <w:name w:val="Table Grid"/>
    <w:basedOn w:val="TableNormal"/>
    <w:uiPriority w:val="39"/>
    <w:rsid w:val="003E483C"/>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pPr>
      <w:spacing w:line="240" w:lineRule="auto"/>
    </w:pPr>
    <w:tblPr>
      <w:tblStyleRowBandSize w:val="1"/>
      <w:tblStyleColBandSize w:val="1"/>
    </w:tblPr>
  </w:style>
  <w:style w:type="table" w:customStyle="1" w:styleId="a0">
    <w:basedOn w:val="TableNormal"/>
    <w:pPr>
      <w:spacing w:line="240" w:lineRule="auto"/>
    </w:pPr>
    <w:tblPr>
      <w:tblStyleRowBandSize w:val="1"/>
      <w:tblStyleColBandSize w:val="1"/>
    </w:tblPr>
  </w:style>
  <w:style w:type="table" w:customStyle="1" w:styleId="a1">
    <w:basedOn w:val="TableNormal"/>
    <w:pPr>
      <w:spacing w:line="240" w:lineRule="auto"/>
    </w:pPr>
    <w:tblPr>
      <w:tblStyleRowBandSize w:val="1"/>
      <w:tblStyleColBandSize w:val="1"/>
    </w:tblPr>
  </w:style>
  <w:style w:type="table" w:customStyle="1" w:styleId="a2">
    <w:basedOn w:val="TableNormal"/>
    <w:pPr>
      <w:spacing w:line="240" w:lineRule="auto"/>
    </w:pPr>
    <w:tblPr>
      <w:tblStyleRowBandSize w:val="1"/>
      <w:tblStyleColBandSize w:val="1"/>
    </w:tblPr>
  </w:style>
  <w:style w:type="table" w:customStyle="1" w:styleId="a3">
    <w:basedOn w:val="TableNormal"/>
    <w:pPr>
      <w:spacing w:line="240" w:lineRule="auto"/>
    </w:pPr>
    <w:tblPr>
      <w:tblStyleRowBandSize w:val="1"/>
      <w:tblStyleColBandSize w:val="1"/>
    </w:tblPr>
  </w:style>
  <w:style w:type="paragraph" w:styleId="BalloonText">
    <w:name w:val="Balloon Text"/>
    <w:basedOn w:val="Normal"/>
    <w:link w:val="BalloonTextChar"/>
    <w:uiPriority w:val="99"/>
    <w:semiHidden/>
    <w:unhideWhenUsed/>
    <w:rsid w:val="00BF2ED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F2EDC"/>
    <w:rPr>
      <w:rFonts w:ascii="Segoe UI" w:hAnsi="Segoe UI" w:cs="Segoe UI"/>
      <w:sz w:val="18"/>
      <w:szCs w:val="18"/>
    </w:rPr>
  </w:style>
  <w:style w:type="table" w:customStyle="1" w:styleId="a4">
    <w:basedOn w:val="TableNormal"/>
    <w:pPr>
      <w:spacing w:line="240" w:lineRule="auto"/>
    </w:pPr>
    <w:tblPr>
      <w:tblStyleRowBandSize w:val="1"/>
      <w:tblStyleColBandSize w:val="1"/>
    </w:tblPr>
  </w:style>
  <w:style w:type="paragraph" w:styleId="NoSpacing">
    <w:name w:val="No Spacing"/>
    <w:uiPriority w:val="1"/>
    <w:qFormat/>
    <w:rsid w:val="00D90A47"/>
    <w:pPr>
      <w:spacing w:line="240" w:lineRule="auto"/>
    </w:pPr>
  </w:style>
  <w:style w:type="table" w:customStyle="1" w:styleId="a5">
    <w:basedOn w:val="TableNormal"/>
    <w:pPr>
      <w:spacing w:line="240" w:lineRule="auto"/>
    </w:pPr>
    <w:tblPr>
      <w:tblStyleRowBandSize w:val="1"/>
      <w:tblStyleColBandSize w:val="1"/>
    </w:tblPr>
  </w:style>
  <w:style w:type="table" w:customStyle="1" w:styleId="a6">
    <w:basedOn w:val="TableNormal"/>
    <w:pPr>
      <w:spacing w:line="240" w:lineRule="auto"/>
    </w:pPr>
    <w:tblPr>
      <w:tblStyleRowBandSize w:val="1"/>
      <w:tblStyleColBandSize w:val="1"/>
    </w:tblPr>
  </w:style>
  <w:style w:type="table" w:customStyle="1" w:styleId="a7">
    <w:basedOn w:val="TableNormal"/>
    <w:pPr>
      <w:spacing w:line="240" w:lineRule="auto"/>
    </w:pPr>
    <w:tblPr>
      <w:tblStyleRowBandSize w:val="1"/>
      <w:tblStyleColBandSize w:val="1"/>
    </w:tblPr>
  </w:style>
  <w:style w:type="table" w:customStyle="1" w:styleId="a8">
    <w:basedOn w:val="TableNormal"/>
    <w:pPr>
      <w:spacing w:line="240" w:lineRule="auto"/>
    </w:pPr>
    <w:tblPr>
      <w:tblStyleRowBandSize w:val="1"/>
      <w:tblStyleColBandSize w:val="1"/>
    </w:tblPr>
  </w:style>
  <w:style w:type="table" w:customStyle="1" w:styleId="a9">
    <w:basedOn w:val="TableNormal"/>
    <w:pPr>
      <w:spacing w:line="240" w:lineRule="auto"/>
    </w:pPr>
    <w:tblPr>
      <w:tblStyleRowBandSize w:val="1"/>
      <w:tblStyleColBandSize w:val="1"/>
    </w:tblPr>
  </w:style>
  <w:style w:type="table" w:customStyle="1" w:styleId="aa">
    <w:basedOn w:val="TableNormal"/>
    <w:pPr>
      <w:spacing w:line="240" w:lineRule="auto"/>
    </w:pPr>
    <w:tblPr>
      <w:tblStyleRowBandSize w:val="1"/>
      <w:tblStyleColBandSize w:val="1"/>
    </w:tblPr>
  </w:style>
  <w:style w:type="table" w:customStyle="1" w:styleId="ab">
    <w:basedOn w:val="TableNormal"/>
    <w:pPr>
      <w:spacing w:line="240" w:lineRule="auto"/>
    </w:pPr>
    <w:tblPr>
      <w:tblStyleRowBandSize w:val="1"/>
      <w:tblStyleColBandSize w:val="1"/>
    </w:tblPr>
  </w:style>
  <w:style w:type="table" w:customStyle="1" w:styleId="ac">
    <w:basedOn w:val="TableNormal"/>
    <w:pPr>
      <w:spacing w:line="240" w:lineRule="auto"/>
    </w:pPr>
    <w:tblPr>
      <w:tblStyleRowBandSize w:val="1"/>
      <w:tblStyleColBandSize w:val="1"/>
    </w:tblPr>
  </w:style>
  <w:style w:type="table" w:customStyle="1" w:styleId="ad">
    <w:basedOn w:val="TableNormal"/>
    <w:pPr>
      <w:spacing w:line="240" w:lineRule="auto"/>
    </w:pPr>
    <w:tblPr>
      <w:tblStyleRowBandSize w:val="1"/>
      <w:tblStyleColBandSize w:val="1"/>
    </w:tblPr>
  </w:style>
  <w:style w:type="table" w:customStyle="1" w:styleId="ae">
    <w:basedOn w:val="TableNormal"/>
    <w:pPr>
      <w:spacing w:line="240" w:lineRule="auto"/>
    </w:pPr>
    <w:tblPr>
      <w:tblStyleRowBandSize w:val="1"/>
      <w:tblStyleColBandSize w:val="1"/>
    </w:tblPr>
  </w:style>
  <w:style w:type="table" w:customStyle="1" w:styleId="af">
    <w:basedOn w:val="TableNormal"/>
    <w:pPr>
      <w:spacing w:line="240" w:lineRule="auto"/>
    </w:pPr>
    <w:tblPr>
      <w:tblStyleRowBandSize w:val="1"/>
      <w:tblStyleColBandSize w:val="1"/>
    </w:tblPr>
  </w:style>
  <w:style w:type="table" w:customStyle="1" w:styleId="af0">
    <w:basedOn w:val="TableNormal"/>
    <w:pPr>
      <w:spacing w:line="240" w:lineRule="auto"/>
    </w:pPr>
    <w:tblPr>
      <w:tblStyleRowBandSize w:val="1"/>
      <w:tblStyleColBandSize w:val="1"/>
    </w:tblPr>
  </w:style>
  <w:style w:type="table" w:customStyle="1" w:styleId="af1">
    <w:basedOn w:val="TableNormal"/>
    <w:pPr>
      <w:spacing w:line="240" w:lineRule="auto"/>
    </w:pPr>
    <w:tblPr>
      <w:tblStyleRowBandSize w:val="1"/>
      <w:tblStyleColBandSize w:val="1"/>
    </w:tblPr>
  </w:style>
  <w:style w:type="table" w:customStyle="1" w:styleId="af2">
    <w:basedOn w:val="TableNormal"/>
    <w:pPr>
      <w:spacing w:line="240" w:lineRule="auto"/>
    </w:pPr>
    <w:tblPr>
      <w:tblStyleRowBandSize w:val="1"/>
      <w:tblStyleColBandSize w:val="1"/>
    </w:tblPr>
  </w:style>
  <w:style w:type="table" w:customStyle="1" w:styleId="af3">
    <w:basedOn w:val="TableNormal"/>
    <w:pPr>
      <w:spacing w:line="240" w:lineRule="auto"/>
    </w:pPr>
    <w:tblPr>
      <w:tblStyleRowBandSize w:val="1"/>
      <w:tblStyleColBandSize w:val="1"/>
    </w:tblPr>
  </w:style>
  <w:style w:type="table" w:customStyle="1" w:styleId="af4">
    <w:basedOn w:val="TableNormal"/>
    <w:pPr>
      <w:spacing w:line="240" w:lineRule="auto"/>
    </w:pPr>
    <w:tblPr>
      <w:tblStyleRowBandSize w:val="1"/>
      <w:tblStyleColBandSize w:val="1"/>
    </w:tblPr>
  </w:style>
  <w:style w:type="table" w:customStyle="1" w:styleId="af5">
    <w:basedOn w:val="TableNormal"/>
    <w:pPr>
      <w:spacing w:line="240" w:lineRule="auto"/>
    </w:pPr>
    <w:tblPr>
      <w:tblStyleRowBandSize w:val="1"/>
      <w:tblStyleColBandSize w:val="1"/>
    </w:tblPr>
  </w:style>
  <w:style w:type="table" w:customStyle="1" w:styleId="af6">
    <w:basedOn w:val="TableNormal"/>
    <w:pPr>
      <w:spacing w:line="240" w:lineRule="auto"/>
    </w:pPr>
    <w:tblPr>
      <w:tblStyleRowBandSize w:val="1"/>
      <w:tblStyleColBandSize w:val="1"/>
    </w:tblPr>
  </w:style>
  <w:style w:type="table" w:customStyle="1" w:styleId="af7">
    <w:basedOn w:val="TableNormal"/>
    <w:pPr>
      <w:spacing w:line="240" w:lineRule="auto"/>
    </w:pPr>
    <w:tblPr>
      <w:tblStyleRowBandSize w:val="1"/>
      <w:tblStyleColBandSize w:val="1"/>
    </w:tblPr>
  </w:style>
  <w:style w:type="character" w:customStyle="1" w:styleId="Other">
    <w:name w:val="Other_"/>
    <w:basedOn w:val="DefaultParagraphFont"/>
    <w:link w:val="Other0"/>
    <w:rsid w:val="0058677F"/>
    <w:rPr>
      <w:sz w:val="28"/>
      <w:szCs w:val="28"/>
    </w:rPr>
  </w:style>
  <w:style w:type="paragraph" w:customStyle="1" w:styleId="Other0">
    <w:name w:val="Other"/>
    <w:basedOn w:val="Normal"/>
    <w:link w:val="Other"/>
    <w:rsid w:val="0058677F"/>
    <w:pPr>
      <w:widowControl w:val="0"/>
      <w:spacing w:after="120"/>
      <w:ind w:firstLine="400"/>
      <w:jc w:val="left"/>
    </w:pPr>
  </w:style>
  <w:style w:type="character" w:customStyle="1" w:styleId="Heading7Char">
    <w:name w:val="Heading 7 Char"/>
    <w:basedOn w:val="DefaultParagraphFont"/>
    <w:link w:val="Heading7"/>
    <w:uiPriority w:val="9"/>
    <w:rsid w:val="00F225FD"/>
    <w:rPr>
      <w:rFonts w:asciiTheme="majorHAnsi" w:eastAsiaTheme="majorEastAsia" w:hAnsiTheme="majorHAnsi" w:cstheme="majorBidi"/>
      <w:i/>
      <w:iCs/>
      <w:color w:val="1F4D78" w:themeColor="accent1" w:themeShade="7F"/>
    </w:rPr>
  </w:style>
  <w:style w:type="character" w:customStyle="1" w:styleId="fontstyle01">
    <w:name w:val="fontstyle01"/>
    <w:basedOn w:val="DefaultParagraphFont"/>
    <w:rsid w:val="00336D4F"/>
    <w:rPr>
      <w:rFonts w:ascii="Times New Roman" w:hAnsi="Times New Roman" w:cs="Times New Roman" w:hint="default"/>
      <w:b w:val="0"/>
      <w:bCs w:val="0"/>
      <w:i w:val="0"/>
      <w:iCs w:val="0"/>
      <w:color w:val="000000"/>
      <w:sz w:val="28"/>
      <w:szCs w:val="28"/>
    </w:rPr>
  </w:style>
  <w:style w:type="character" w:customStyle="1" w:styleId="fontstyle21">
    <w:name w:val="fontstyle21"/>
    <w:basedOn w:val="DefaultParagraphFont"/>
    <w:rsid w:val="00B5386B"/>
    <w:rPr>
      <w:rFonts w:ascii="Times New Roman" w:hAnsi="Times New Roman" w:cs="Times New Roman" w:hint="default"/>
      <w:b w:val="0"/>
      <w:bCs w:val="0"/>
      <w:i w:val="0"/>
      <w:iCs w:val="0"/>
      <w:color w:val="000000"/>
      <w:sz w:val="28"/>
      <w:szCs w:val="28"/>
    </w:rPr>
  </w:style>
  <w:style w:type="character" w:customStyle="1" w:styleId="fontstyle31">
    <w:name w:val="fontstyle31"/>
    <w:basedOn w:val="DefaultParagraphFont"/>
    <w:rsid w:val="00B5386B"/>
    <w:rPr>
      <w:rFonts w:ascii="Times New Roman" w:hAnsi="Times New Roman" w:cs="Times New Roman" w:hint="default"/>
      <w:b w:val="0"/>
      <w:bCs w:val="0"/>
      <w:i/>
      <w:iCs/>
      <w:color w:val="000000"/>
      <w:sz w:val="28"/>
      <w:szCs w:val="28"/>
    </w:rPr>
  </w:style>
  <w:style w:type="character" w:customStyle="1" w:styleId="fontstyle41">
    <w:name w:val="fontstyle41"/>
    <w:basedOn w:val="DefaultParagraphFont"/>
    <w:rsid w:val="00B5386B"/>
    <w:rPr>
      <w:rFonts w:ascii="Times New Roman" w:hAnsi="Times New Roman" w:cs="Times New Roman" w:hint="default"/>
      <w:b/>
      <w:bCs/>
      <w:i/>
      <w:iCs/>
      <w:color w:val="000000"/>
      <w:sz w:val="28"/>
      <w:szCs w:val="28"/>
    </w:rPr>
  </w:style>
  <w:style w:type="table" w:customStyle="1" w:styleId="af8">
    <w:basedOn w:val="TableNormal"/>
    <w:pPr>
      <w:spacing w:line="240" w:lineRule="auto"/>
    </w:pPr>
    <w:tblPr>
      <w:tblStyleRowBandSize w:val="1"/>
      <w:tblStyleColBandSize w:val="1"/>
    </w:tblPr>
  </w:style>
  <w:style w:type="table" w:customStyle="1" w:styleId="af9">
    <w:basedOn w:val="TableNormal"/>
    <w:pPr>
      <w:spacing w:line="240" w:lineRule="auto"/>
    </w:pPr>
    <w:tblPr>
      <w:tblStyleRowBandSize w:val="1"/>
      <w:tblStyleColBandSize w:val="1"/>
    </w:tblPr>
  </w:style>
  <w:style w:type="table" w:customStyle="1" w:styleId="afa">
    <w:basedOn w:val="TableNormal"/>
    <w:pPr>
      <w:spacing w:line="240" w:lineRule="auto"/>
    </w:pPr>
    <w:tblPr>
      <w:tblStyleRowBandSize w:val="1"/>
      <w:tblStyleColBandSize w:val="1"/>
    </w:tblPr>
  </w:style>
  <w:style w:type="table" w:customStyle="1" w:styleId="afb">
    <w:basedOn w:val="TableNormal"/>
    <w:pPr>
      <w:spacing w:line="240" w:lineRule="auto"/>
    </w:pPr>
    <w:tblPr>
      <w:tblStyleRowBandSize w:val="1"/>
      <w:tblStyleColBandSize w:val="1"/>
    </w:tblPr>
  </w:style>
  <w:style w:type="character" w:customStyle="1" w:styleId="BodyTextChar">
    <w:name w:val="Body Text Char"/>
    <w:basedOn w:val="DefaultParagraphFont"/>
    <w:link w:val="BodyText"/>
    <w:uiPriority w:val="1"/>
    <w:rsid w:val="00DF2512"/>
    <w:rPr>
      <w:sz w:val="28"/>
      <w:szCs w:val="28"/>
    </w:rPr>
  </w:style>
  <w:style w:type="character" w:customStyle="1" w:styleId="Bodytext3">
    <w:name w:val="Body text (3)_"/>
    <w:basedOn w:val="DefaultParagraphFont"/>
    <w:link w:val="Bodytext30"/>
    <w:rsid w:val="00DF2512"/>
    <w:rPr>
      <w:b/>
      <w:bCs/>
      <w:sz w:val="54"/>
      <w:szCs w:val="54"/>
    </w:rPr>
  </w:style>
  <w:style w:type="character" w:customStyle="1" w:styleId="Bodytext4">
    <w:name w:val="Body text (4)_"/>
    <w:basedOn w:val="DefaultParagraphFont"/>
    <w:link w:val="Bodytext40"/>
    <w:rsid w:val="00DF2512"/>
    <w:rPr>
      <w:b/>
      <w:bCs/>
      <w:sz w:val="40"/>
      <w:szCs w:val="40"/>
    </w:rPr>
  </w:style>
  <w:style w:type="character" w:customStyle="1" w:styleId="Heading10">
    <w:name w:val="Heading #1_"/>
    <w:basedOn w:val="DefaultParagraphFont"/>
    <w:link w:val="Heading11"/>
    <w:rsid w:val="00DF2512"/>
    <w:rPr>
      <w:b/>
      <w:bCs/>
      <w:sz w:val="28"/>
      <w:szCs w:val="28"/>
    </w:rPr>
  </w:style>
  <w:style w:type="character" w:customStyle="1" w:styleId="Tableofcontents">
    <w:name w:val="Table of contents_"/>
    <w:basedOn w:val="DefaultParagraphFont"/>
    <w:link w:val="Tableofcontents0"/>
    <w:rsid w:val="00DF2512"/>
    <w:rPr>
      <w:sz w:val="28"/>
      <w:szCs w:val="28"/>
    </w:rPr>
  </w:style>
  <w:style w:type="character" w:customStyle="1" w:styleId="Bodytext5">
    <w:name w:val="Body text (5)_"/>
    <w:basedOn w:val="DefaultParagraphFont"/>
    <w:link w:val="Bodytext50"/>
    <w:rsid w:val="00DF2512"/>
    <w:rPr>
      <w:b/>
      <w:bCs/>
      <w:sz w:val="32"/>
      <w:szCs w:val="32"/>
    </w:rPr>
  </w:style>
  <w:style w:type="character" w:customStyle="1" w:styleId="Bodytext2">
    <w:name w:val="Body text (2)_"/>
    <w:basedOn w:val="DefaultParagraphFont"/>
    <w:link w:val="Bodytext20"/>
    <w:rsid w:val="00DF2512"/>
  </w:style>
  <w:style w:type="character" w:customStyle="1" w:styleId="Tablecaption">
    <w:name w:val="Table caption_"/>
    <w:basedOn w:val="DefaultParagraphFont"/>
    <w:link w:val="Tablecaption0"/>
    <w:rsid w:val="00DF2512"/>
    <w:rPr>
      <w:b/>
      <w:bCs/>
    </w:rPr>
  </w:style>
  <w:style w:type="paragraph" w:styleId="BodyText">
    <w:name w:val="Body Text"/>
    <w:basedOn w:val="Normal"/>
    <w:link w:val="BodyTextChar"/>
    <w:uiPriority w:val="1"/>
    <w:rsid w:val="00DF2512"/>
    <w:pPr>
      <w:widowControl w:val="0"/>
      <w:ind w:firstLine="400"/>
      <w:jc w:val="left"/>
    </w:pPr>
  </w:style>
  <w:style w:type="character" w:customStyle="1" w:styleId="BodyTextChar1">
    <w:name w:val="Body Text Char1"/>
    <w:basedOn w:val="DefaultParagraphFont"/>
    <w:uiPriority w:val="99"/>
    <w:semiHidden/>
    <w:rsid w:val="00DF2512"/>
  </w:style>
  <w:style w:type="paragraph" w:customStyle="1" w:styleId="Bodytext30">
    <w:name w:val="Body text (3)"/>
    <w:basedOn w:val="Normal"/>
    <w:link w:val="Bodytext3"/>
    <w:rsid w:val="00DF2512"/>
    <w:pPr>
      <w:widowControl w:val="0"/>
      <w:spacing w:after="1370" w:line="240" w:lineRule="auto"/>
      <w:ind w:firstLine="0"/>
      <w:jc w:val="center"/>
    </w:pPr>
    <w:rPr>
      <w:b/>
      <w:bCs/>
      <w:sz w:val="54"/>
      <w:szCs w:val="54"/>
    </w:rPr>
  </w:style>
  <w:style w:type="paragraph" w:customStyle="1" w:styleId="Bodytext40">
    <w:name w:val="Body text (4)"/>
    <w:basedOn w:val="Normal"/>
    <w:link w:val="Bodytext4"/>
    <w:rsid w:val="00DF2512"/>
    <w:pPr>
      <w:widowControl w:val="0"/>
      <w:spacing w:after="730" w:line="240" w:lineRule="auto"/>
      <w:ind w:firstLine="0"/>
      <w:jc w:val="center"/>
    </w:pPr>
    <w:rPr>
      <w:b/>
      <w:bCs/>
      <w:sz w:val="40"/>
      <w:szCs w:val="40"/>
    </w:rPr>
  </w:style>
  <w:style w:type="paragraph" w:customStyle="1" w:styleId="Heading11">
    <w:name w:val="Heading #1"/>
    <w:basedOn w:val="Normal"/>
    <w:link w:val="Heading10"/>
    <w:rsid w:val="00DF2512"/>
    <w:pPr>
      <w:widowControl w:val="0"/>
      <w:ind w:firstLine="740"/>
      <w:jc w:val="left"/>
      <w:outlineLvl w:val="0"/>
    </w:pPr>
    <w:rPr>
      <w:b/>
      <w:bCs/>
    </w:rPr>
  </w:style>
  <w:style w:type="paragraph" w:customStyle="1" w:styleId="Tableofcontents0">
    <w:name w:val="Table of contents"/>
    <w:basedOn w:val="Normal"/>
    <w:link w:val="Tableofcontents"/>
    <w:rsid w:val="00DF2512"/>
    <w:pPr>
      <w:widowControl w:val="0"/>
      <w:ind w:firstLine="0"/>
      <w:jc w:val="left"/>
    </w:pPr>
  </w:style>
  <w:style w:type="paragraph" w:customStyle="1" w:styleId="Bodytext50">
    <w:name w:val="Body text (5)"/>
    <w:basedOn w:val="Normal"/>
    <w:link w:val="Bodytext5"/>
    <w:rsid w:val="00DF2512"/>
    <w:pPr>
      <w:widowControl w:val="0"/>
      <w:spacing w:after="400"/>
      <w:ind w:firstLine="0"/>
      <w:jc w:val="center"/>
    </w:pPr>
    <w:rPr>
      <w:b/>
      <w:bCs/>
      <w:sz w:val="32"/>
      <w:szCs w:val="32"/>
    </w:rPr>
  </w:style>
  <w:style w:type="paragraph" w:customStyle="1" w:styleId="Bodytext20">
    <w:name w:val="Body text (2)"/>
    <w:basedOn w:val="Normal"/>
    <w:link w:val="Bodytext2"/>
    <w:rsid w:val="00DF2512"/>
    <w:pPr>
      <w:widowControl w:val="0"/>
      <w:spacing w:line="202" w:lineRule="auto"/>
      <w:ind w:left="520" w:firstLine="0"/>
      <w:jc w:val="left"/>
    </w:pPr>
  </w:style>
  <w:style w:type="paragraph" w:customStyle="1" w:styleId="Tablecaption0">
    <w:name w:val="Table caption"/>
    <w:basedOn w:val="Normal"/>
    <w:link w:val="Tablecaption"/>
    <w:rsid w:val="00DF2512"/>
    <w:pPr>
      <w:widowControl w:val="0"/>
      <w:spacing w:line="240" w:lineRule="auto"/>
      <w:ind w:firstLine="0"/>
      <w:jc w:val="left"/>
    </w:pPr>
    <w:rPr>
      <w:b/>
      <w:bCs/>
    </w:rPr>
  </w:style>
  <w:style w:type="character" w:customStyle="1" w:styleId="Heading20">
    <w:name w:val="Heading #2_"/>
    <w:basedOn w:val="DefaultParagraphFont"/>
    <w:link w:val="Heading21"/>
    <w:rsid w:val="00982E6F"/>
    <w:rPr>
      <w:b/>
      <w:bCs/>
      <w:i/>
      <w:iCs/>
      <w:sz w:val="28"/>
      <w:szCs w:val="28"/>
    </w:rPr>
  </w:style>
  <w:style w:type="paragraph" w:customStyle="1" w:styleId="Heading21">
    <w:name w:val="Heading #2"/>
    <w:basedOn w:val="Normal"/>
    <w:link w:val="Heading20"/>
    <w:rsid w:val="00982E6F"/>
    <w:pPr>
      <w:widowControl w:val="0"/>
      <w:ind w:firstLine="580"/>
      <w:jc w:val="left"/>
      <w:outlineLvl w:val="1"/>
    </w:pPr>
    <w:rPr>
      <w:b/>
      <w:bCs/>
      <w:i/>
      <w:iCs/>
    </w:rPr>
  </w:style>
  <w:style w:type="table" w:customStyle="1" w:styleId="afc">
    <w:basedOn w:val="TableNormal"/>
    <w:pPr>
      <w:spacing w:line="240" w:lineRule="auto"/>
    </w:pPr>
    <w:tblPr>
      <w:tblStyleRowBandSize w:val="1"/>
      <w:tblStyleColBandSize w:val="1"/>
    </w:tblPr>
  </w:style>
  <w:style w:type="character" w:customStyle="1" w:styleId="TitleChar">
    <w:name w:val="Title Char"/>
    <w:basedOn w:val="DefaultParagraphFont"/>
    <w:link w:val="Title"/>
    <w:uiPriority w:val="1"/>
    <w:rsid w:val="003E16E2"/>
    <w:rPr>
      <w:sz w:val="72"/>
      <w:szCs w:val="72"/>
    </w:rPr>
  </w:style>
  <w:style w:type="paragraph" w:customStyle="1" w:styleId="TableParagraph">
    <w:name w:val="Table Paragraph"/>
    <w:basedOn w:val="Normal"/>
    <w:uiPriority w:val="1"/>
    <w:qFormat/>
    <w:rsid w:val="003E16E2"/>
    <w:pPr>
      <w:widowControl w:val="0"/>
      <w:autoSpaceDE w:val="0"/>
      <w:autoSpaceDN w:val="0"/>
      <w:spacing w:line="298" w:lineRule="exact"/>
      <w:ind w:left="107" w:firstLine="0"/>
      <w:jc w:val="left"/>
    </w:pPr>
    <w:rPr>
      <w:sz w:val="22"/>
      <w:szCs w:val="22"/>
      <w:lang w:val="vi"/>
    </w:rPr>
  </w:style>
  <w:style w:type="table" w:customStyle="1" w:styleId="afd">
    <w:basedOn w:val="TableNormal"/>
    <w:pPr>
      <w:spacing w:line="240" w:lineRule="auto"/>
    </w:pPr>
    <w:tblPr>
      <w:tblStyleRowBandSize w:val="1"/>
      <w:tblStyleColBandSize w:val="1"/>
    </w:tblPr>
  </w:style>
  <w:style w:type="paragraph" w:styleId="TOC4">
    <w:name w:val="toc 4"/>
    <w:basedOn w:val="Normal"/>
    <w:next w:val="Normal"/>
    <w:autoRedefine/>
    <w:uiPriority w:val="39"/>
    <w:unhideWhenUsed/>
    <w:qFormat/>
    <w:rsid w:val="00367E73"/>
    <w:pPr>
      <w:spacing w:after="100"/>
      <w:ind w:left="840"/>
    </w:pPr>
  </w:style>
  <w:style w:type="numbering" w:customStyle="1" w:styleId="NoList1">
    <w:name w:val="No List1"/>
    <w:next w:val="NoList"/>
    <w:uiPriority w:val="99"/>
    <w:semiHidden/>
    <w:unhideWhenUsed/>
    <w:rsid w:val="00367E73"/>
  </w:style>
  <w:style w:type="paragraph" w:styleId="TOC5">
    <w:name w:val="toc 5"/>
    <w:basedOn w:val="Normal"/>
    <w:next w:val="Normal"/>
    <w:autoRedefine/>
    <w:uiPriority w:val="39"/>
    <w:unhideWhenUsed/>
    <w:qFormat/>
    <w:rsid w:val="008A3FE3"/>
    <w:pPr>
      <w:spacing w:after="100" w:line="276" w:lineRule="auto"/>
      <w:ind w:left="880" w:firstLine="0"/>
      <w:jc w:val="left"/>
    </w:pPr>
    <w:rPr>
      <w:rFonts w:asciiTheme="minorHAnsi" w:eastAsiaTheme="minorEastAsia" w:hAnsiTheme="minorHAnsi" w:cstheme="minorBidi"/>
      <w:sz w:val="22"/>
      <w:szCs w:val="22"/>
    </w:rPr>
  </w:style>
  <w:style w:type="paragraph" w:styleId="TOC6">
    <w:name w:val="toc 6"/>
    <w:basedOn w:val="Normal"/>
    <w:next w:val="Normal"/>
    <w:autoRedefine/>
    <w:uiPriority w:val="39"/>
    <w:unhideWhenUsed/>
    <w:qFormat/>
    <w:rsid w:val="008A3FE3"/>
    <w:pPr>
      <w:spacing w:after="100" w:line="276" w:lineRule="auto"/>
      <w:ind w:left="1100" w:firstLine="0"/>
      <w:jc w:val="left"/>
    </w:pPr>
    <w:rPr>
      <w:rFonts w:asciiTheme="minorHAnsi" w:eastAsiaTheme="minorEastAsia" w:hAnsiTheme="minorHAnsi" w:cstheme="minorBidi"/>
      <w:sz w:val="22"/>
      <w:szCs w:val="22"/>
    </w:rPr>
  </w:style>
  <w:style w:type="paragraph" w:styleId="TOC7">
    <w:name w:val="toc 7"/>
    <w:basedOn w:val="Normal"/>
    <w:next w:val="Normal"/>
    <w:autoRedefine/>
    <w:uiPriority w:val="39"/>
    <w:unhideWhenUsed/>
    <w:rsid w:val="008A3FE3"/>
    <w:pPr>
      <w:spacing w:after="100" w:line="276" w:lineRule="auto"/>
      <w:ind w:left="1320" w:firstLine="0"/>
      <w:jc w:val="left"/>
    </w:pPr>
    <w:rPr>
      <w:rFonts w:asciiTheme="minorHAnsi" w:eastAsiaTheme="minorEastAsia" w:hAnsiTheme="minorHAnsi" w:cstheme="minorBidi"/>
      <w:sz w:val="22"/>
      <w:szCs w:val="22"/>
    </w:rPr>
  </w:style>
  <w:style w:type="paragraph" w:styleId="TOC8">
    <w:name w:val="toc 8"/>
    <w:basedOn w:val="Normal"/>
    <w:next w:val="Normal"/>
    <w:autoRedefine/>
    <w:uiPriority w:val="39"/>
    <w:unhideWhenUsed/>
    <w:rsid w:val="008A3FE3"/>
    <w:pPr>
      <w:spacing w:after="100" w:line="276" w:lineRule="auto"/>
      <w:ind w:left="1540" w:firstLine="0"/>
      <w:jc w:val="left"/>
    </w:pPr>
    <w:rPr>
      <w:rFonts w:asciiTheme="minorHAnsi" w:eastAsiaTheme="minorEastAsia" w:hAnsiTheme="minorHAnsi" w:cstheme="minorBidi"/>
      <w:sz w:val="22"/>
      <w:szCs w:val="22"/>
    </w:rPr>
  </w:style>
  <w:style w:type="paragraph" w:styleId="TOC9">
    <w:name w:val="toc 9"/>
    <w:basedOn w:val="Normal"/>
    <w:next w:val="Normal"/>
    <w:autoRedefine/>
    <w:uiPriority w:val="39"/>
    <w:unhideWhenUsed/>
    <w:rsid w:val="008A3FE3"/>
    <w:pPr>
      <w:spacing w:after="100" w:line="276" w:lineRule="auto"/>
      <w:ind w:left="1760" w:firstLine="0"/>
      <w:jc w:val="left"/>
    </w:pPr>
    <w:rPr>
      <w:rFonts w:asciiTheme="minorHAnsi" w:eastAsiaTheme="minorEastAsia" w:hAnsiTheme="minorHAnsi" w:cstheme="minorBidi"/>
      <w:sz w:val="22"/>
      <w:szCs w:val="22"/>
    </w:rPr>
  </w:style>
  <w:style w:type="table" w:customStyle="1" w:styleId="afe">
    <w:basedOn w:val="TableNormal"/>
    <w:pPr>
      <w:spacing w:line="240" w:lineRule="auto"/>
    </w:pPr>
    <w:tblPr>
      <w:tblStyleRowBandSize w:val="1"/>
      <w:tblStyleColBandSize w:val="1"/>
    </w:tblPr>
  </w:style>
  <w:style w:type="table" w:customStyle="1" w:styleId="aff">
    <w:basedOn w:val="TableNormal"/>
    <w:pPr>
      <w:spacing w:line="240" w:lineRule="auto"/>
    </w:pPr>
    <w:tblPr>
      <w:tblStyleRowBandSize w:val="1"/>
      <w:tblStyleColBandSize w:val="1"/>
    </w:tblPr>
  </w:style>
  <w:style w:type="table" w:customStyle="1" w:styleId="aff0">
    <w:basedOn w:val="TableNormal"/>
    <w:pPr>
      <w:spacing w:line="240" w:lineRule="auto"/>
    </w:pPr>
    <w:tblPr>
      <w:tblStyleRowBandSize w:val="1"/>
      <w:tblStyleColBandSize w:val="1"/>
    </w:tblPr>
  </w:style>
  <w:style w:type="table" w:customStyle="1" w:styleId="aff1">
    <w:basedOn w:val="TableNormal"/>
    <w:pPr>
      <w:spacing w:line="240" w:lineRule="auto"/>
    </w:pPr>
    <w:tblPr>
      <w:tblStyleRowBandSize w:val="1"/>
      <w:tblStyleColBandSize w:val="1"/>
    </w:tblPr>
  </w:style>
  <w:style w:type="table" w:customStyle="1" w:styleId="aff2">
    <w:basedOn w:val="TableNormal"/>
    <w:pPr>
      <w:spacing w:line="240" w:lineRule="auto"/>
    </w:pPr>
    <w:tblPr>
      <w:tblStyleRowBandSize w:val="1"/>
      <w:tblStyleColBandSize w:val="1"/>
    </w:tblPr>
  </w:style>
  <w:style w:type="table" w:customStyle="1" w:styleId="aff3">
    <w:basedOn w:val="TableNormal"/>
    <w:pPr>
      <w:spacing w:line="240" w:lineRule="auto"/>
    </w:pPr>
    <w:tblPr>
      <w:tblStyleRowBandSize w:val="1"/>
      <w:tblStyleColBandSize w:val="1"/>
    </w:tblPr>
  </w:style>
  <w:style w:type="table" w:customStyle="1" w:styleId="aff4">
    <w:basedOn w:val="TableNormal"/>
    <w:pPr>
      <w:spacing w:line="240" w:lineRule="auto"/>
    </w:pPr>
    <w:tblPr>
      <w:tblStyleRowBandSize w:val="1"/>
      <w:tblStyleColBandSize w:val="1"/>
    </w:tblPr>
  </w:style>
  <w:style w:type="table" w:customStyle="1" w:styleId="aff5">
    <w:basedOn w:val="TableNormal"/>
    <w:pPr>
      <w:spacing w:line="240" w:lineRule="auto"/>
    </w:pPr>
    <w:tblPr>
      <w:tblStyleRowBandSize w:val="1"/>
      <w:tblStyleColBandSize w:val="1"/>
    </w:tblPr>
  </w:style>
  <w:style w:type="table" w:customStyle="1" w:styleId="aff6">
    <w:basedOn w:val="TableNormal"/>
    <w:pPr>
      <w:spacing w:line="240" w:lineRule="auto"/>
    </w:pPr>
    <w:tblPr>
      <w:tblStyleRowBandSize w:val="1"/>
      <w:tblStyleColBandSize w:val="1"/>
    </w:tblPr>
  </w:style>
  <w:style w:type="table" w:customStyle="1" w:styleId="aff7">
    <w:basedOn w:val="TableNormal"/>
    <w:pPr>
      <w:spacing w:line="240" w:lineRule="auto"/>
    </w:pPr>
    <w:tblPr>
      <w:tblStyleRowBandSize w:val="1"/>
      <w:tblStyleColBandSize w:val="1"/>
    </w:tblPr>
  </w:style>
  <w:style w:type="table" w:customStyle="1" w:styleId="aff8">
    <w:basedOn w:val="TableNormal"/>
    <w:pPr>
      <w:spacing w:line="240" w:lineRule="auto"/>
    </w:pPr>
    <w:tblPr>
      <w:tblStyleRowBandSize w:val="1"/>
      <w:tblStyleColBandSize w:val="1"/>
    </w:tblPr>
  </w:style>
  <w:style w:type="table" w:customStyle="1" w:styleId="aff9">
    <w:basedOn w:val="TableNormal"/>
    <w:pPr>
      <w:spacing w:line="240" w:lineRule="auto"/>
    </w:pPr>
    <w:tblPr>
      <w:tblStyleRowBandSize w:val="1"/>
      <w:tblStyleColBandSize w:val="1"/>
    </w:tblPr>
  </w:style>
  <w:style w:type="table" w:customStyle="1" w:styleId="affa">
    <w:basedOn w:val="TableNormal"/>
    <w:tblPr>
      <w:tblStyleRowBandSize w:val="1"/>
      <w:tblStyleColBandSize w:val="1"/>
      <w:tblCellMar>
        <w:left w:w="115" w:type="dxa"/>
        <w:right w:w="115" w:type="dxa"/>
      </w:tblCellMar>
    </w:tblPr>
  </w:style>
  <w:style w:type="table" w:customStyle="1" w:styleId="affb">
    <w:basedOn w:val="TableNormal"/>
    <w:pPr>
      <w:spacing w:line="240" w:lineRule="auto"/>
    </w:pPr>
    <w:tblPr>
      <w:tblStyleRowBandSize w:val="1"/>
      <w:tblStyleColBandSize w:val="1"/>
      <w:tblCellMar>
        <w:left w:w="115" w:type="dxa"/>
        <w:right w:w="115" w:type="dxa"/>
      </w:tblCellMar>
    </w:tblPr>
  </w:style>
  <w:style w:type="paragraph" w:styleId="NormalWeb">
    <w:name w:val="Normal (Web)"/>
    <w:basedOn w:val="Normal"/>
    <w:uiPriority w:val="99"/>
    <w:semiHidden/>
    <w:unhideWhenUsed/>
    <w:rsid w:val="00B3511E"/>
    <w:rPr>
      <w:sz w:val="24"/>
      <w:szCs w:val="24"/>
    </w:rPr>
  </w:style>
  <w:style w:type="table" w:customStyle="1" w:styleId="affc">
    <w:basedOn w:val="TableNormal"/>
    <w:pPr>
      <w:spacing w:line="240" w:lineRule="auto"/>
    </w:pPr>
    <w:tblPr>
      <w:tblStyleRowBandSize w:val="1"/>
      <w:tblStyleColBandSize w:val="1"/>
      <w:tblCellMar>
        <w:left w:w="115" w:type="dxa"/>
        <w:right w:w="115" w:type="dxa"/>
      </w:tblCellMar>
    </w:tblPr>
  </w:style>
  <w:style w:type="table" w:customStyle="1" w:styleId="affd">
    <w:basedOn w:val="TableNormal"/>
    <w:pPr>
      <w:spacing w:line="240" w:lineRule="auto"/>
    </w:pPr>
    <w:tblPr>
      <w:tblStyleRowBandSize w:val="1"/>
      <w:tblStyleColBandSize w:val="1"/>
      <w:tblCellMar>
        <w:left w:w="115" w:type="dxa"/>
        <w:right w:w="115" w:type="dxa"/>
      </w:tblCellMar>
    </w:tblPr>
  </w:style>
  <w:style w:type="table" w:customStyle="1" w:styleId="affe">
    <w:basedOn w:val="TableNormal"/>
    <w:pPr>
      <w:spacing w:line="240" w:lineRule="auto"/>
    </w:pPr>
    <w:tblPr>
      <w:tblStyleRowBandSize w:val="1"/>
      <w:tblStyleColBandSize w:val="1"/>
      <w:tblCellMar>
        <w:left w:w="115" w:type="dxa"/>
        <w:right w:w="115" w:type="dxa"/>
      </w:tblCellMar>
    </w:tblPr>
  </w:style>
  <w:style w:type="table" w:customStyle="1" w:styleId="afff">
    <w:basedOn w:val="TableNormal"/>
    <w:pPr>
      <w:spacing w:line="240" w:lineRule="auto"/>
    </w:pPr>
    <w:tblPr>
      <w:tblStyleRowBandSize w:val="1"/>
      <w:tblStyleColBandSize w:val="1"/>
      <w:tblCellMar>
        <w:left w:w="115" w:type="dxa"/>
        <w:right w:w="115" w:type="dxa"/>
      </w:tblCellMar>
    </w:tblPr>
  </w:style>
  <w:style w:type="table" w:customStyle="1" w:styleId="afff0">
    <w:basedOn w:val="TableNormal"/>
    <w:pPr>
      <w:spacing w:line="240" w:lineRule="auto"/>
    </w:pPr>
    <w:tblPr>
      <w:tblStyleRowBandSize w:val="1"/>
      <w:tblStyleColBandSize w:val="1"/>
      <w:tblCellMar>
        <w:left w:w="115" w:type="dxa"/>
        <w:right w:w="115" w:type="dxa"/>
      </w:tblCellMar>
    </w:tblPr>
  </w:style>
  <w:style w:type="table" w:customStyle="1" w:styleId="afff1">
    <w:basedOn w:val="TableNormal"/>
    <w:pPr>
      <w:spacing w:line="240" w:lineRule="auto"/>
    </w:pPr>
    <w:tblPr>
      <w:tblStyleRowBandSize w:val="1"/>
      <w:tblStyleColBandSize w:val="1"/>
      <w:tblCellMar>
        <w:left w:w="115" w:type="dxa"/>
        <w:right w:w="115" w:type="dxa"/>
      </w:tblCellMar>
    </w:tblPr>
  </w:style>
  <w:style w:type="table" w:customStyle="1" w:styleId="afff2">
    <w:basedOn w:val="TableNormal"/>
    <w:pPr>
      <w:spacing w:line="240" w:lineRule="auto"/>
    </w:pPr>
    <w:tblPr>
      <w:tblStyleRowBandSize w:val="1"/>
      <w:tblStyleColBandSize w:val="1"/>
      <w:tblCellMar>
        <w:left w:w="115" w:type="dxa"/>
        <w:right w:w="115" w:type="dxa"/>
      </w:tblCellMar>
    </w:tblPr>
  </w:style>
  <w:style w:type="table" w:customStyle="1" w:styleId="afff3">
    <w:basedOn w:val="TableNormal"/>
    <w:pPr>
      <w:spacing w:line="240" w:lineRule="auto"/>
    </w:pPr>
    <w:tblPr>
      <w:tblStyleRowBandSize w:val="1"/>
      <w:tblStyleColBandSize w:val="1"/>
      <w:tblCellMar>
        <w:left w:w="115" w:type="dxa"/>
        <w:right w:w="115" w:type="dxa"/>
      </w:tblCellMar>
    </w:tblPr>
  </w:style>
  <w:style w:type="table" w:customStyle="1" w:styleId="afff4">
    <w:basedOn w:val="TableNormal"/>
    <w:pPr>
      <w:spacing w:line="240" w:lineRule="auto"/>
    </w:pPr>
    <w:tblPr>
      <w:tblStyleRowBandSize w:val="1"/>
      <w:tblStyleColBandSize w:val="1"/>
      <w:tblCellMar>
        <w:left w:w="115" w:type="dxa"/>
        <w:right w:w="115" w:type="dxa"/>
      </w:tblCellMar>
    </w:tblPr>
  </w:style>
  <w:style w:type="table" w:customStyle="1" w:styleId="afff5">
    <w:basedOn w:val="TableNormal"/>
    <w:pPr>
      <w:spacing w:line="240" w:lineRule="auto"/>
    </w:pPr>
    <w:tblPr>
      <w:tblStyleRowBandSize w:val="1"/>
      <w:tblStyleColBandSize w:val="1"/>
      <w:tblCellMar>
        <w:left w:w="115" w:type="dxa"/>
        <w:right w:w="115" w:type="dxa"/>
      </w:tblCellMar>
    </w:tblPr>
  </w:style>
  <w:style w:type="character" w:styleId="FollowedHyperlink">
    <w:name w:val="FollowedHyperlink"/>
    <w:basedOn w:val="DefaultParagraphFont"/>
    <w:uiPriority w:val="99"/>
    <w:semiHidden/>
    <w:unhideWhenUsed/>
    <w:rsid w:val="002E48E5"/>
    <w:rPr>
      <w:color w:val="954F72" w:themeColor="followedHyperlink"/>
      <w:u w:val="single"/>
    </w:rPr>
  </w:style>
  <w:style w:type="table" w:customStyle="1" w:styleId="afff6">
    <w:basedOn w:val="TableNormal"/>
    <w:pPr>
      <w:spacing w:line="240" w:lineRule="auto"/>
    </w:pPr>
    <w:tblPr>
      <w:tblStyleRowBandSize w:val="1"/>
      <w:tblStyleColBandSize w:val="1"/>
      <w:tblCellMar>
        <w:left w:w="115" w:type="dxa"/>
        <w:right w:w="115" w:type="dxa"/>
      </w:tblCellMar>
    </w:tblPr>
  </w:style>
  <w:style w:type="table" w:customStyle="1" w:styleId="afff7">
    <w:basedOn w:val="TableNormal"/>
    <w:pPr>
      <w:spacing w:line="240" w:lineRule="auto"/>
    </w:pPr>
    <w:tblPr>
      <w:tblStyleRowBandSize w:val="1"/>
      <w:tblStyleColBandSize w:val="1"/>
      <w:tblCellMar>
        <w:left w:w="115" w:type="dxa"/>
        <w:right w:w="115" w:type="dxa"/>
      </w:tblCellMar>
    </w:tblPr>
  </w:style>
  <w:style w:type="table" w:customStyle="1" w:styleId="afff8">
    <w:basedOn w:val="TableNormal"/>
    <w:pPr>
      <w:spacing w:line="240" w:lineRule="auto"/>
    </w:pPr>
    <w:tblPr>
      <w:tblStyleRowBandSize w:val="1"/>
      <w:tblStyleColBandSize w:val="1"/>
      <w:tblCellMar>
        <w:left w:w="115" w:type="dxa"/>
        <w:right w:w="115" w:type="dxa"/>
      </w:tblCellMar>
    </w:tblPr>
  </w:style>
  <w:style w:type="table" w:customStyle="1" w:styleId="afff9">
    <w:basedOn w:val="TableNormal"/>
    <w:pPr>
      <w:spacing w:line="240" w:lineRule="auto"/>
    </w:pPr>
    <w:tblPr>
      <w:tblStyleRowBandSize w:val="1"/>
      <w:tblStyleColBandSize w:val="1"/>
      <w:tblCellMar>
        <w:left w:w="115" w:type="dxa"/>
        <w:right w:w="115" w:type="dxa"/>
      </w:tblCellMar>
    </w:tblPr>
  </w:style>
  <w:style w:type="table" w:customStyle="1" w:styleId="afffa">
    <w:basedOn w:val="TableNormal"/>
    <w:pPr>
      <w:spacing w:line="240" w:lineRule="auto"/>
    </w:pPr>
    <w:tblPr>
      <w:tblStyleRowBandSize w:val="1"/>
      <w:tblStyleColBandSize w:val="1"/>
      <w:tblCellMar>
        <w:left w:w="115" w:type="dxa"/>
        <w:right w:w="115" w:type="dxa"/>
      </w:tblCellMar>
    </w:tblPr>
  </w:style>
  <w:style w:type="table" w:customStyle="1" w:styleId="afffb">
    <w:basedOn w:val="TableNormal"/>
    <w:pPr>
      <w:spacing w:line="240" w:lineRule="auto"/>
    </w:pPr>
    <w:tblPr>
      <w:tblStyleRowBandSize w:val="1"/>
      <w:tblStyleColBandSize w:val="1"/>
      <w:tblCellMar>
        <w:left w:w="115" w:type="dxa"/>
        <w:right w:w="115" w:type="dxa"/>
      </w:tblCellMar>
    </w:tblPr>
  </w:style>
  <w:style w:type="table" w:customStyle="1" w:styleId="afffc">
    <w:basedOn w:val="TableNormal"/>
    <w:tblPr>
      <w:tblStyleRowBandSize w:val="1"/>
      <w:tblStyleColBandSize w:val="1"/>
      <w:tblCellMar>
        <w:left w:w="115" w:type="dxa"/>
        <w:right w:w="115" w:type="dxa"/>
      </w:tblCellMar>
    </w:tblPr>
  </w:style>
  <w:style w:type="table" w:customStyle="1" w:styleId="afffd">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593190">
      <w:bodyDiv w:val="1"/>
      <w:marLeft w:val="0"/>
      <w:marRight w:val="0"/>
      <w:marTop w:val="0"/>
      <w:marBottom w:val="0"/>
      <w:divBdr>
        <w:top w:val="none" w:sz="0" w:space="0" w:color="auto"/>
        <w:left w:val="none" w:sz="0" w:space="0" w:color="auto"/>
        <w:bottom w:val="none" w:sz="0" w:space="0" w:color="auto"/>
        <w:right w:val="none" w:sz="0" w:space="0" w:color="auto"/>
      </w:divBdr>
    </w:div>
    <w:div w:id="204636045">
      <w:bodyDiv w:val="1"/>
      <w:marLeft w:val="0"/>
      <w:marRight w:val="0"/>
      <w:marTop w:val="0"/>
      <w:marBottom w:val="0"/>
      <w:divBdr>
        <w:top w:val="none" w:sz="0" w:space="0" w:color="auto"/>
        <w:left w:val="none" w:sz="0" w:space="0" w:color="auto"/>
        <w:bottom w:val="none" w:sz="0" w:space="0" w:color="auto"/>
        <w:right w:val="none" w:sz="0" w:space="0" w:color="auto"/>
      </w:divBdr>
      <w:divsChild>
        <w:div w:id="161749291">
          <w:marLeft w:val="0"/>
          <w:marRight w:val="0"/>
          <w:marTop w:val="0"/>
          <w:marBottom w:val="0"/>
          <w:divBdr>
            <w:top w:val="none" w:sz="0" w:space="0" w:color="auto"/>
            <w:left w:val="none" w:sz="0" w:space="0" w:color="auto"/>
            <w:bottom w:val="none" w:sz="0" w:space="0" w:color="auto"/>
            <w:right w:val="none" w:sz="0" w:space="0" w:color="auto"/>
          </w:divBdr>
          <w:divsChild>
            <w:div w:id="507211901">
              <w:marLeft w:val="0"/>
              <w:marRight w:val="0"/>
              <w:marTop w:val="0"/>
              <w:marBottom w:val="0"/>
              <w:divBdr>
                <w:top w:val="none" w:sz="0" w:space="0" w:color="auto"/>
                <w:left w:val="none" w:sz="0" w:space="0" w:color="auto"/>
                <w:bottom w:val="none" w:sz="0" w:space="0" w:color="auto"/>
                <w:right w:val="none" w:sz="0" w:space="0" w:color="auto"/>
              </w:divBdr>
            </w:div>
          </w:divsChild>
        </w:div>
        <w:div w:id="953487685">
          <w:marLeft w:val="0"/>
          <w:marRight w:val="0"/>
          <w:marTop w:val="0"/>
          <w:marBottom w:val="0"/>
          <w:divBdr>
            <w:top w:val="none" w:sz="0" w:space="0" w:color="auto"/>
            <w:left w:val="none" w:sz="0" w:space="0" w:color="auto"/>
            <w:bottom w:val="none" w:sz="0" w:space="0" w:color="auto"/>
            <w:right w:val="none" w:sz="0" w:space="0" w:color="auto"/>
          </w:divBdr>
          <w:divsChild>
            <w:div w:id="139422359">
              <w:marLeft w:val="0"/>
              <w:marRight w:val="0"/>
              <w:marTop w:val="0"/>
              <w:marBottom w:val="0"/>
              <w:divBdr>
                <w:top w:val="none" w:sz="0" w:space="0" w:color="auto"/>
                <w:left w:val="none" w:sz="0" w:space="0" w:color="auto"/>
                <w:bottom w:val="none" w:sz="0" w:space="0" w:color="auto"/>
                <w:right w:val="none" w:sz="0" w:space="0" w:color="auto"/>
              </w:divBdr>
            </w:div>
          </w:divsChild>
        </w:div>
        <w:div w:id="1590574654">
          <w:marLeft w:val="0"/>
          <w:marRight w:val="0"/>
          <w:marTop w:val="0"/>
          <w:marBottom w:val="0"/>
          <w:divBdr>
            <w:top w:val="none" w:sz="0" w:space="0" w:color="auto"/>
            <w:left w:val="none" w:sz="0" w:space="0" w:color="auto"/>
            <w:bottom w:val="none" w:sz="0" w:space="0" w:color="auto"/>
            <w:right w:val="none" w:sz="0" w:space="0" w:color="auto"/>
          </w:divBdr>
          <w:divsChild>
            <w:div w:id="51344198">
              <w:marLeft w:val="0"/>
              <w:marRight w:val="0"/>
              <w:marTop w:val="0"/>
              <w:marBottom w:val="0"/>
              <w:divBdr>
                <w:top w:val="none" w:sz="0" w:space="0" w:color="auto"/>
                <w:left w:val="none" w:sz="0" w:space="0" w:color="auto"/>
                <w:bottom w:val="none" w:sz="0" w:space="0" w:color="auto"/>
                <w:right w:val="none" w:sz="0" w:space="0" w:color="auto"/>
              </w:divBdr>
            </w:div>
          </w:divsChild>
        </w:div>
        <w:div w:id="364411264">
          <w:marLeft w:val="0"/>
          <w:marRight w:val="0"/>
          <w:marTop w:val="0"/>
          <w:marBottom w:val="0"/>
          <w:divBdr>
            <w:top w:val="none" w:sz="0" w:space="0" w:color="auto"/>
            <w:left w:val="none" w:sz="0" w:space="0" w:color="auto"/>
            <w:bottom w:val="none" w:sz="0" w:space="0" w:color="auto"/>
            <w:right w:val="none" w:sz="0" w:space="0" w:color="auto"/>
          </w:divBdr>
          <w:divsChild>
            <w:div w:id="2003925408">
              <w:marLeft w:val="0"/>
              <w:marRight w:val="0"/>
              <w:marTop w:val="0"/>
              <w:marBottom w:val="0"/>
              <w:divBdr>
                <w:top w:val="none" w:sz="0" w:space="0" w:color="auto"/>
                <w:left w:val="none" w:sz="0" w:space="0" w:color="auto"/>
                <w:bottom w:val="none" w:sz="0" w:space="0" w:color="auto"/>
                <w:right w:val="none" w:sz="0" w:space="0" w:color="auto"/>
              </w:divBdr>
            </w:div>
          </w:divsChild>
        </w:div>
        <w:div w:id="746850197">
          <w:marLeft w:val="0"/>
          <w:marRight w:val="0"/>
          <w:marTop w:val="0"/>
          <w:marBottom w:val="0"/>
          <w:divBdr>
            <w:top w:val="none" w:sz="0" w:space="0" w:color="auto"/>
            <w:left w:val="none" w:sz="0" w:space="0" w:color="auto"/>
            <w:bottom w:val="none" w:sz="0" w:space="0" w:color="auto"/>
            <w:right w:val="none" w:sz="0" w:space="0" w:color="auto"/>
          </w:divBdr>
          <w:divsChild>
            <w:div w:id="1454902347">
              <w:marLeft w:val="0"/>
              <w:marRight w:val="0"/>
              <w:marTop w:val="0"/>
              <w:marBottom w:val="0"/>
              <w:divBdr>
                <w:top w:val="none" w:sz="0" w:space="0" w:color="auto"/>
                <w:left w:val="none" w:sz="0" w:space="0" w:color="auto"/>
                <w:bottom w:val="none" w:sz="0" w:space="0" w:color="auto"/>
                <w:right w:val="none" w:sz="0" w:space="0" w:color="auto"/>
              </w:divBdr>
            </w:div>
          </w:divsChild>
        </w:div>
        <w:div w:id="474416241">
          <w:marLeft w:val="0"/>
          <w:marRight w:val="0"/>
          <w:marTop w:val="0"/>
          <w:marBottom w:val="0"/>
          <w:divBdr>
            <w:top w:val="none" w:sz="0" w:space="0" w:color="auto"/>
            <w:left w:val="none" w:sz="0" w:space="0" w:color="auto"/>
            <w:bottom w:val="none" w:sz="0" w:space="0" w:color="auto"/>
            <w:right w:val="none" w:sz="0" w:space="0" w:color="auto"/>
          </w:divBdr>
          <w:divsChild>
            <w:div w:id="1467351821">
              <w:marLeft w:val="0"/>
              <w:marRight w:val="0"/>
              <w:marTop w:val="0"/>
              <w:marBottom w:val="0"/>
              <w:divBdr>
                <w:top w:val="none" w:sz="0" w:space="0" w:color="auto"/>
                <w:left w:val="none" w:sz="0" w:space="0" w:color="auto"/>
                <w:bottom w:val="none" w:sz="0" w:space="0" w:color="auto"/>
                <w:right w:val="none" w:sz="0" w:space="0" w:color="auto"/>
              </w:divBdr>
            </w:div>
          </w:divsChild>
        </w:div>
        <w:div w:id="968630386">
          <w:marLeft w:val="0"/>
          <w:marRight w:val="0"/>
          <w:marTop w:val="0"/>
          <w:marBottom w:val="0"/>
          <w:divBdr>
            <w:top w:val="none" w:sz="0" w:space="0" w:color="auto"/>
            <w:left w:val="none" w:sz="0" w:space="0" w:color="auto"/>
            <w:bottom w:val="none" w:sz="0" w:space="0" w:color="auto"/>
            <w:right w:val="none" w:sz="0" w:space="0" w:color="auto"/>
          </w:divBdr>
          <w:divsChild>
            <w:div w:id="1553156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1519293">
      <w:bodyDiv w:val="1"/>
      <w:marLeft w:val="0"/>
      <w:marRight w:val="0"/>
      <w:marTop w:val="0"/>
      <w:marBottom w:val="0"/>
      <w:divBdr>
        <w:top w:val="none" w:sz="0" w:space="0" w:color="auto"/>
        <w:left w:val="none" w:sz="0" w:space="0" w:color="auto"/>
        <w:bottom w:val="none" w:sz="0" w:space="0" w:color="auto"/>
        <w:right w:val="none" w:sz="0" w:space="0" w:color="auto"/>
      </w:divBdr>
      <w:divsChild>
        <w:div w:id="657538399">
          <w:marLeft w:val="-225"/>
          <w:marRight w:val="-225"/>
          <w:marTop w:val="0"/>
          <w:marBottom w:val="0"/>
          <w:divBdr>
            <w:top w:val="none" w:sz="0" w:space="0" w:color="auto"/>
            <w:left w:val="none" w:sz="0" w:space="0" w:color="auto"/>
            <w:bottom w:val="none" w:sz="0" w:space="0" w:color="auto"/>
            <w:right w:val="none" w:sz="0" w:space="0" w:color="auto"/>
          </w:divBdr>
          <w:divsChild>
            <w:div w:id="653872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1291119">
      <w:bodyDiv w:val="1"/>
      <w:marLeft w:val="0"/>
      <w:marRight w:val="0"/>
      <w:marTop w:val="0"/>
      <w:marBottom w:val="0"/>
      <w:divBdr>
        <w:top w:val="none" w:sz="0" w:space="0" w:color="auto"/>
        <w:left w:val="none" w:sz="0" w:space="0" w:color="auto"/>
        <w:bottom w:val="none" w:sz="0" w:space="0" w:color="auto"/>
        <w:right w:val="none" w:sz="0" w:space="0" w:color="auto"/>
      </w:divBdr>
    </w:div>
    <w:div w:id="630594772">
      <w:bodyDiv w:val="1"/>
      <w:marLeft w:val="0"/>
      <w:marRight w:val="0"/>
      <w:marTop w:val="0"/>
      <w:marBottom w:val="0"/>
      <w:divBdr>
        <w:top w:val="none" w:sz="0" w:space="0" w:color="auto"/>
        <w:left w:val="none" w:sz="0" w:space="0" w:color="auto"/>
        <w:bottom w:val="none" w:sz="0" w:space="0" w:color="auto"/>
        <w:right w:val="none" w:sz="0" w:space="0" w:color="auto"/>
      </w:divBdr>
    </w:div>
    <w:div w:id="674382445">
      <w:bodyDiv w:val="1"/>
      <w:marLeft w:val="0"/>
      <w:marRight w:val="0"/>
      <w:marTop w:val="0"/>
      <w:marBottom w:val="0"/>
      <w:divBdr>
        <w:top w:val="none" w:sz="0" w:space="0" w:color="auto"/>
        <w:left w:val="none" w:sz="0" w:space="0" w:color="auto"/>
        <w:bottom w:val="none" w:sz="0" w:space="0" w:color="auto"/>
        <w:right w:val="none" w:sz="0" w:space="0" w:color="auto"/>
      </w:divBdr>
      <w:divsChild>
        <w:div w:id="1253856660">
          <w:marLeft w:val="-225"/>
          <w:marRight w:val="-225"/>
          <w:marTop w:val="0"/>
          <w:marBottom w:val="0"/>
          <w:divBdr>
            <w:top w:val="none" w:sz="0" w:space="0" w:color="auto"/>
            <w:left w:val="none" w:sz="0" w:space="0" w:color="auto"/>
            <w:bottom w:val="none" w:sz="0" w:space="0" w:color="auto"/>
            <w:right w:val="none" w:sz="0" w:space="0" w:color="auto"/>
          </w:divBdr>
          <w:divsChild>
            <w:div w:id="373428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8384739">
      <w:bodyDiv w:val="1"/>
      <w:marLeft w:val="0"/>
      <w:marRight w:val="0"/>
      <w:marTop w:val="0"/>
      <w:marBottom w:val="0"/>
      <w:divBdr>
        <w:top w:val="none" w:sz="0" w:space="0" w:color="auto"/>
        <w:left w:val="none" w:sz="0" w:space="0" w:color="auto"/>
        <w:bottom w:val="none" w:sz="0" w:space="0" w:color="auto"/>
        <w:right w:val="none" w:sz="0" w:space="0" w:color="auto"/>
      </w:divBdr>
    </w:div>
    <w:div w:id="702898170">
      <w:bodyDiv w:val="1"/>
      <w:marLeft w:val="0"/>
      <w:marRight w:val="0"/>
      <w:marTop w:val="0"/>
      <w:marBottom w:val="0"/>
      <w:divBdr>
        <w:top w:val="none" w:sz="0" w:space="0" w:color="auto"/>
        <w:left w:val="none" w:sz="0" w:space="0" w:color="auto"/>
        <w:bottom w:val="none" w:sz="0" w:space="0" w:color="auto"/>
        <w:right w:val="none" w:sz="0" w:space="0" w:color="auto"/>
      </w:divBdr>
    </w:div>
    <w:div w:id="1018003344">
      <w:bodyDiv w:val="1"/>
      <w:marLeft w:val="0"/>
      <w:marRight w:val="0"/>
      <w:marTop w:val="0"/>
      <w:marBottom w:val="0"/>
      <w:divBdr>
        <w:top w:val="none" w:sz="0" w:space="0" w:color="auto"/>
        <w:left w:val="none" w:sz="0" w:space="0" w:color="auto"/>
        <w:bottom w:val="none" w:sz="0" w:space="0" w:color="auto"/>
        <w:right w:val="none" w:sz="0" w:space="0" w:color="auto"/>
      </w:divBdr>
    </w:div>
    <w:div w:id="1040588924">
      <w:bodyDiv w:val="1"/>
      <w:marLeft w:val="0"/>
      <w:marRight w:val="0"/>
      <w:marTop w:val="0"/>
      <w:marBottom w:val="0"/>
      <w:divBdr>
        <w:top w:val="none" w:sz="0" w:space="0" w:color="auto"/>
        <w:left w:val="none" w:sz="0" w:space="0" w:color="auto"/>
        <w:bottom w:val="none" w:sz="0" w:space="0" w:color="auto"/>
        <w:right w:val="none" w:sz="0" w:space="0" w:color="auto"/>
      </w:divBdr>
    </w:div>
    <w:div w:id="1131939198">
      <w:bodyDiv w:val="1"/>
      <w:marLeft w:val="0"/>
      <w:marRight w:val="0"/>
      <w:marTop w:val="0"/>
      <w:marBottom w:val="0"/>
      <w:divBdr>
        <w:top w:val="none" w:sz="0" w:space="0" w:color="auto"/>
        <w:left w:val="none" w:sz="0" w:space="0" w:color="auto"/>
        <w:bottom w:val="none" w:sz="0" w:space="0" w:color="auto"/>
        <w:right w:val="none" w:sz="0" w:space="0" w:color="auto"/>
      </w:divBdr>
      <w:divsChild>
        <w:div w:id="1984692938">
          <w:marLeft w:val="0"/>
          <w:marRight w:val="0"/>
          <w:marTop w:val="0"/>
          <w:marBottom w:val="0"/>
          <w:divBdr>
            <w:top w:val="none" w:sz="0" w:space="0" w:color="auto"/>
            <w:left w:val="none" w:sz="0" w:space="0" w:color="auto"/>
            <w:bottom w:val="none" w:sz="0" w:space="0" w:color="auto"/>
            <w:right w:val="none" w:sz="0" w:space="0" w:color="auto"/>
          </w:divBdr>
        </w:div>
        <w:div w:id="729422998">
          <w:marLeft w:val="0"/>
          <w:marRight w:val="0"/>
          <w:marTop w:val="0"/>
          <w:marBottom w:val="0"/>
          <w:divBdr>
            <w:top w:val="none" w:sz="0" w:space="0" w:color="auto"/>
            <w:left w:val="none" w:sz="0" w:space="0" w:color="auto"/>
            <w:bottom w:val="none" w:sz="0" w:space="0" w:color="auto"/>
            <w:right w:val="none" w:sz="0" w:space="0" w:color="auto"/>
          </w:divBdr>
        </w:div>
      </w:divsChild>
    </w:div>
    <w:div w:id="1448041873">
      <w:bodyDiv w:val="1"/>
      <w:marLeft w:val="0"/>
      <w:marRight w:val="0"/>
      <w:marTop w:val="0"/>
      <w:marBottom w:val="0"/>
      <w:divBdr>
        <w:top w:val="none" w:sz="0" w:space="0" w:color="auto"/>
        <w:left w:val="none" w:sz="0" w:space="0" w:color="auto"/>
        <w:bottom w:val="none" w:sz="0" w:space="0" w:color="auto"/>
        <w:right w:val="none" w:sz="0" w:space="0" w:color="auto"/>
      </w:divBdr>
      <w:divsChild>
        <w:div w:id="2021199843">
          <w:marLeft w:val="0"/>
          <w:marRight w:val="0"/>
          <w:marTop w:val="0"/>
          <w:marBottom w:val="0"/>
          <w:divBdr>
            <w:top w:val="none" w:sz="0" w:space="0" w:color="auto"/>
            <w:left w:val="none" w:sz="0" w:space="0" w:color="auto"/>
            <w:bottom w:val="none" w:sz="0" w:space="0" w:color="auto"/>
            <w:right w:val="none" w:sz="0" w:space="0" w:color="auto"/>
          </w:divBdr>
          <w:divsChild>
            <w:div w:id="39132819">
              <w:marLeft w:val="0"/>
              <w:marRight w:val="0"/>
              <w:marTop w:val="0"/>
              <w:marBottom w:val="0"/>
              <w:divBdr>
                <w:top w:val="none" w:sz="0" w:space="0" w:color="auto"/>
                <w:left w:val="none" w:sz="0" w:space="0" w:color="auto"/>
                <w:bottom w:val="none" w:sz="0" w:space="0" w:color="auto"/>
                <w:right w:val="none" w:sz="0" w:space="0" w:color="auto"/>
              </w:divBdr>
            </w:div>
          </w:divsChild>
        </w:div>
        <w:div w:id="1045326960">
          <w:marLeft w:val="0"/>
          <w:marRight w:val="0"/>
          <w:marTop w:val="0"/>
          <w:marBottom w:val="0"/>
          <w:divBdr>
            <w:top w:val="none" w:sz="0" w:space="0" w:color="auto"/>
            <w:left w:val="none" w:sz="0" w:space="0" w:color="auto"/>
            <w:bottom w:val="none" w:sz="0" w:space="0" w:color="auto"/>
            <w:right w:val="none" w:sz="0" w:space="0" w:color="auto"/>
          </w:divBdr>
          <w:divsChild>
            <w:div w:id="294912862">
              <w:marLeft w:val="0"/>
              <w:marRight w:val="0"/>
              <w:marTop w:val="0"/>
              <w:marBottom w:val="0"/>
              <w:divBdr>
                <w:top w:val="none" w:sz="0" w:space="0" w:color="auto"/>
                <w:left w:val="none" w:sz="0" w:space="0" w:color="auto"/>
                <w:bottom w:val="none" w:sz="0" w:space="0" w:color="auto"/>
                <w:right w:val="none" w:sz="0" w:space="0" w:color="auto"/>
              </w:divBdr>
            </w:div>
          </w:divsChild>
        </w:div>
        <w:div w:id="1376004937">
          <w:marLeft w:val="0"/>
          <w:marRight w:val="0"/>
          <w:marTop w:val="0"/>
          <w:marBottom w:val="0"/>
          <w:divBdr>
            <w:top w:val="none" w:sz="0" w:space="0" w:color="auto"/>
            <w:left w:val="none" w:sz="0" w:space="0" w:color="auto"/>
            <w:bottom w:val="none" w:sz="0" w:space="0" w:color="auto"/>
            <w:right w:val="none" w:sz="0" w:space="0" w:color="auto"/>
          </w:divBdr>
          <w:divsChild>
            <w:div w:id="913394815">
              <w:marLeft w:val="0"/>
              <w:marRight w:val="0"/>
              <w:marTop w:val="0"/>
              <w:marBottom w:val="0"/>
              <w:divBdr>
                <w:top w:val="none" w:sz="0" w:space="0" w:color="auto"/>
                <w:left w:val="none" w:sz="0" w:space="0" w:color="auto"/>
                <w:bottom w:val="none" w:sz="0" w:space="0" w:color="auto"/>
                <w:right w:val="none" w:sz="0" w:space="0" w:color="auto"/>
              </w:divBdr>
            </w:div>
          </w:divsChild>
        </w:div>
        <w:div w:id="1273516759">
          <w:marLeft w:val="0"/>
          <w:marRight w:val="0"/>
          <w:marTop w:val="0"/>
          <w:marBottom w:val="0"/>
          <w:divBdr>
            <w:top w:val="none" w:sz="0" w:space="0" w:color="auto"/>
            <w:left w:val="none" w:sz="0" w:space="0" w:color="auto"/>
            <w:bottom w:val="none" w:sz="0" w:space="0" w:color="auto"/>
            <w:right w:val="none" w:sz="0" w:space="0" w:color="auto"/>
          </w:divBdr>
          <w:divsChild>
            <w:div w:id="344601912">
              <w:marLeft w:val="0"/>
              <w:marRight w:val="0"/>
              <w:marTop w:val="0"/>
              <w:marBottom w:val="0"/>
              <w:divBdr>
                <w:top w:val="none" w:sz="0" w:space="0" w:color="auto"/>
                <w:left w:val="none" w:sz="0" w:space="0" w:color="auto"/>
                <w:bottom w:val="none" w:sz="0" w:space="0" w:color="auto"/>
                <w:right w:val="none" w:sz="0" w:space="0" w:color="auto"/>
              </w:divBdr>
            </w:div>
          </w:divsChild>
        </w:div>
        <w:div w:id="404960440">
          <w:marLeft w:val="0"/>
          <w:marRight w:val="0"/>
          <w:marTop w:val="0"/>
          <w:marBottom w:val="0"/>
          <w:divBdr>
            <w:top w:val="none" w:sz="0" w:space="0" w:color="auto"/>
            <w:left w:val="none" w:sz="0" w:space="0" w:color="auto"/>
            <w:bottom w:val="none" w:sz="0" w:space="0" w:color="auto"/>
            <w:right w:val="none" w:sz="0" w:space="0" w:color="auto"/>
          </w:divBdr>
          <w:divsChild>
            <w:div w:id="725493530">
              <w:marLeft w:val="0"/>
              <w:marRight w:val="0"/>
              <w:marTop w:val="0"/>
              <w:marBottom w:val="0"/>
              <w:divBdr>
                <w:top w:val="none" w:sz="0" w:space="0" w:color="auto"/>
                <w:left w:val="none" w:sz="0" w:space="0" w:color="auto"/>
                <w:bottom w:val="none" w:sz="0" w:space="0" w:color="auto"/>
                <w:right w:val="none" w:sz="0" w:space="0" w:color="auto"/>
              </w:divBdr>
            </w:div>
          </w:divsChild>
        </w:div>
        <w:div w:id="1675302371">
          <w:marLeft w:val="0"/>
          <w:marRight w:val="0"/>
          <w:marTop w:val="0"/>
          <w:marBottom w:val="0"/>
          <w:divBdr>
            <w:top w:val="none" w:sz="0" w:space="0" w:color="auto"/>
            <w:left w:val="none" w:sz="0" w:space="0" w:color="auto"/>
            <w:bottom w:val="none" w:sz="0" w:space="0" w:color="auto"/>
            <w:right w:val="none" w:sz="0" w:space="0" w:color="auto"/>
          </w:divBdr>
          <w:divsChild>
            <w:div w:id="427695592">
              <w:marLeft w:val="0"/>
              <w:marRight w:val="0"/>
              <w:marTop w:val="0"/>
              <w:marBottom w:val="0"/>
              <w:divBdr>
                <w:top w:val="none" w:sz="0" w:space="0" w:color="auto"/>
                <w:left w:val="none" w:sz="0" w:space="0" w:color="auto"/>
                <w:bottom w:val="none" w:sz="0" w:space="0" w:color="auto"/>
                <w:right w:val="none" w:sz="0" w:space="0" w:color="auto"/>
              </w:divBdr>
            </w:div>
          </w:divsChild>
        </w:div>
        <w:div w:id="935213586">
          <w:marLeft w:val="0"/>
          <w:marRight w:val="0"/>
          <w:marTop w:val="0"/>
          <w:marBottom w:val="0"/>
          <w:divBdr>
            <w:top w:val="none" w:sz="0" w:space="0" w:color="auto"/>
            <w:left w:val="none" w:sz="0" w:space="0" w:color="auto"/>
            <w:bottom w:val="none" w:sz="0" w:space="0" w:color="auto"/>
            <w:right w:val="none" w:sz="0" w:space="0" w:color="auto"/>
          </w:divBdr>
          <w:divsChild>
            <w:div w:id="1060788905">
              <w:marLeft w:val="0"/>
              <w:marRight w:val="0"/>
              <w:marTop w:val="0"/>
              <w:marBottom w:val="0"/>
              <w:divBdr>
                <w:top w:val="none" w:sz="0" w:space="0" w:color="auto"/>
                <w:left w:val="none" w:sz="0" w:space="0" w:color="auto"/>
                <w:bottom w:val="none" w:sz="0" w:space="0" w:color="auto"/>
                <w:right w:val="none" w:sz="0" w:space="0" w:color="auto"/>
              </w:divBdr>
            </w:div>
          </w:divsChild>
        </w:div>
        <w:div w:id="1593081082">
          <w:marLeft w:val="0"/>
          <w:marRight w:val="0"/>
          <w:marTop w:val="0"/>
          <w:marBottom w:val="0"/>
          <w:divBdr>
            <w:top w:val="none" w:sz="0" w:space="0" w:color="auto"/>
            <w:left w:val="none" w:sz="0" w:space="0" w:color="auto"/>
            <w:bottom w:val="none" w:sz="0" w:space="0" w:color="auto"/>
            <w:right w:val="none" w:sz="0" w:space="0" w:color="auto"/>
          </w:divBdr>
          <w:divsChild>
            <w:div w:id="1582712419">
              <w:marLeft w:val="0"/>
              <w:marRight w:val="0"/>
              <w:marTop w:val="0"/>
              <w:marBottom w:val="0"/>
              <w:divBdr>
                <w:top w:val="none" w:sz="0" w:space="0" w:color="auto"/>
                <w:left w:val="none" w:sz="0" w:space="0" w:color="auto"/>
                <w:bottom w:val="none" w:sz="0" w:space="0" w:color="auto"/>
                <w:right w:val="none" w:sz="0" w:space="0" w:color="auto"/>
              </w:divBdr>
            </w:div>
          </w:divsChild>
        </w:div>
        <w:div w:id="739256800">
          <w:marLeft w:val="0"/>
          <w:marRight w:val="0"/>
          <w:marTop w:val="0"/>
          <w:marBottom w:val="0"/>
          <w:divBdr>
            <w:top w:val="none" w:sz="0" w:space="0" w:color="auto"/>
            <w:left w:val="none" w:sz="0" w:space="0" w:color="auto"/>
            <w:bottom w:val="none" w:sz="0" w:space="0" w:color="auto"/>
            <w:right w:val="none" w:sz="0" w:space="0" w:color="auto"/>
          </w:divBdr>
          <w:divsChild>
            <w:div w:id="1084377594">
              <w:marLeft w:val="0"/>
              <w:marRight w:val="0"/>
              <w:marTop w:val="0"/>
              <w:marBottom w:val="0"/>
              <w:divBdr>
                <w:top w:val="none" w:sz="0" w:space="0" w:color="auto"/>
                <w:left w:val="none" w:sz="0" w:space="0" w:color="auto"/>
                <w:bottom w:val="none" w:sz="0" w:space="0" w:color="auto"/>
                <w:right w:val="none" w:sz="0" w:space="0" w:color="auto"/>
              </w:divBdr>
            </w:div>
          </w:divsChild>
        </w:div>
        <w:div w:id="783691252">
          <w:marLeft w:val="0"/>
          <w:marRight w:val="0"/>
          <w:marTop w:val="0"/>
          <w:marBottom w:val="0"/>
          <w:divBdr>
            <w:top w:val="none" w:sz="0" w:space="0" w:color="auto"/>
            <w:left w:val="none" w:sz="0" w:space="0" w:color="auto"/>
            <w:bottom w:val="none" w:sz="0" w:space="0" w:color="auto"/>
            <w:right w:val="none" w:sz="0" w:space="0" w:color="auto"/>
          </w:divBdr>
          <w:divsChild>
            <w:div w:id="413403374">
              <w:marLeft w:val="0"/>
              <w:marRight w:val="0"/>
              <w:marTop w:val="0"/>
              <w:marBottom w:val="0"/>
              <w:divBdr>
                <w:top w:val="none" w:sz="0" w:space="0" w:color="auto"/>
                <w:left w:val="none" w:sz="0" w:space="0" w:color="auto"/>
                <w:bottom w:val="none" w:sz="0" w:space="0" w:color="auto"/>
                <w:right w:val="none" w:sz="0" w:space="0" w:color="auto"/>
              </w:divBdr>
            </w:div>
          </w:divsChild>
        </w:div>
        <w:div w:id="945388329">
          <w:marLeft w:val="0"/>
          <w:marRight w:val="0"/>
          <w:marTop w:val="0"/>
          <w:marBottom w:val="0"/>
          <w:divBdr>
            <w:top w:val="none" w:sz="0" w:space="0" w:color="auto"/>
            <w:left w:val="none" w:sz="0" w:space="0" w:color="auto"/>
            <w:bottom w:val="none" w:sz="0" w:space="0" w:color="auto"/>
            <w:right w:val="none" w:sz="0" w:space="0" w:color="auto"/>
          </w:divBdr>
          <w:divsChild>
            <w:div w:id="292449442">
              <w:marLeft w:val="0"/>
              <w:marRight w:val="0"/>
              <w:marTop w:val="0"/>
              <w:marBottom w:val="0"/>
              <w:divBdr>
                <w:top w:val="none" w:sz="0" w:space="0" w:color="auto"/>
                <w:left w:val="none" w:sz="0" w:space="0" w:color="auto"/>
                <w:bottom w:val="none" w:sz="0" w:space="0" w:color="auto"/>
                <w:right w:val="none" w:sz="0" w:space="0" w:color="auto"/>
              </w:divBdr>
            </w:div>
          </w:divsChild>
        </w:div>
        <w:div w:id="851336694">
          <w:marLeft w:val="0"/>
          <w:marRight w:val="0"/>
          <w:marTop w:val="0"/>
          <w:marBottom w:val="0"/>
          <w:divBdr>
            <w:top w:val="none" w:sz="0" w:space="0" w:color="auto"/>
            <w:left w:val="none" w:sz="0" w:space="0" w:color="auto"/>
            <w:bottom w:val="none" w:sz="0" w:space="0" w:color="auto"/>
            <w:right w:val="none" w:sz="0" w:space="0" w:color="auto"/>
          </w:divBdr>
          <w:divsChild>
            <w:div w:id="42484935">
              <w:marLeft w:val="0"/>
              <w:marRight w:val="0"/>
              <w:marTop w:val="0"/>
              <w:marBottom w:val="0"/>
              <w:divBdr>
                <w:top w:val="none" w:sz="0" w:space="0" w:color="auto"/>
                <w:left w:val="none" w:sz="0" w:space="0" w:color="auto"/>
                <w:bottom w:val="none" w:sz="0" w:space="0" w:color="auto"/>
                <w:right w:val="none" w:sz="0" w:space="0" w:color="auto"/>
              </w:divBdr>
            </w:div>
          </w:divsChild>
        </w:div>
        <w:div w:id="1088962822">
          <w:marLeft w:val="0"/>
          <w:marRight w:val="0"/>
          <w:marTop w:val="0"/>
          <w:marBottom w:val="0"/>
          <w:divBdr>
            <w:top w:val="none" w:sz="0" w:space="0" w:color="auto"/>
            <w:left w:val="none" w:sz="0" w:space="0" w:color="auto"/>
            <w:bottom w:val="none" w:sz="0" w:space="0" w:color="auto"/>
            <w:right w:val="none" w:sz="0" w:space="0" w:color="auto"/>
          </w:divBdr>
          <w:divsChild>
            <w:div w:id="975254230">
              <w:marLeft w:val="0"/>
              <w:marRight w:val="0"/>
              <w:marTop w:val="0"/>
              <w:marBottom w:val="0"/>
              <w:divBdr>
                <w:top w:val="none" w:sz="0" w:space="0" w:color="auto"/>
                <w:left w:val="none" w:sz="0" w:space="0" w:color="auto"/>
                <w:bottom w:val="none" w:sz="0" w:space="0" w:color="auto"/>
                <w:right w:val="none" w:sz="0" w:space="0" w:color="auto"/>
              </w:divBdr>
            </w:div>
          </w:divsChild>
        </w:div>
        <w:div w:id="670718799">
          <w:marLeft w:val="0"/>
          <w:marRight w:val="0"/>
          <w:marTop w:val="0"/>
          <w:marBottom w:val="0"/>
          <w:divBdr>
            <w:top w:val="none" w:sz="0" w:space="0" w:color="auto"/>
            <w:left w:val="none" w:sz="0" w:space="0" w:color="auto"/>
            <w:bottom w:val="none" w:sz="0" w:space="0" w:color="auto"/>
            <w:right w:val="none" w:sz="0" w:space="0" w:color="auto"/>
          </w:divBdr>
          <w:divsChild>
            <w:div w:id="248974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6683446">
      <w:bodyDiv w:val="1"/>
      <w:marLeft w:val="0"/>
      <w:marRight w:val="0"/>
      <w:marTop w:val="0"/>
      <w:marBottom w:val="0"/>
      <w:divBdr>
        <w:top w:val="none" w:sz="0" w:space="0" w:color="auto"/>
        <w:left w:val="none" w:sz="0" w:space="0" w:color="auto"/>
        <w:bottom w:val="none" w:sz="0" w:space="0" w:color="auto"/>
        <w:right w:val="none" w:sz="0" w:space="0" w:color="auto"/>
      </w:divBdr>
      <w:divsChild>
        <w:div w:id="741635457">
          <w:marLeft w:val="0"/>
          <w:marRight w:val="0"/>
          <w:marTop w:val="0"/>
          <w:marBottom w:val="0"/>
          <w:divBdr>
            <w:top w:val="none" w:sz="0" w:space="0" w:color="auto"/>
            <w:left w:val="none" w:sz="0" w:space="0" w:color="auto"/>
            <w:bottom w:val="none" w:sz="0" w:space="0" w:color="auto"/>
            <w:right w:val="none" w:sz="0" w:space="0" w:color="auto"/>
          </w:divBdr>
          <w:divsChild>
            <w:div w:id="748700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311645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file:///T:\Tailieuphapluat.com\van-ba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qGtoXCyh2UWN7SujzdAFwiwiuA==">CgMxLjAyCGguZ2pkZ3hzOAByITFab2lYZVktZWVUWDkzZmNwMjZRcWVUSTRrVHVMMXZjOQ==</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F071967F-60E6-40AC-B155-01A23484DE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3</Pages>
  <Words>936</Words>
  <Characters>5336</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Microsoft account</dc:creator>
  <cp:lastModifiedBy>Thanh</cp:lastModifiedBy>
  <cp:revision>3</cp:revision>
  <dcterms:created xsi:type="dcterms:W3CDTF">2026-08-26T15:06:00Z</dcterms:created>
  <dcterms:modified xsi:type="dcterms:W3CDTF">2026-08-30T09:26:00Z</dcterms:modified>
</cp:coreProperties>
</file>