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788DACCB" w:rsidR="00F23082" w:rsidRDefault="00707F0C" w:rsidP="00AE1175">
            <w:pPr>
              <w:spacing w:line="360" w:lineRule="auto"/>
              <w:ind w:firstLine="0"/>
              <w:jc w:val="center"/>
              <w:rPr>
                <w:sz w:val="26"/>
                <w:szCs w:val="26"/>
              </w:rPr>
            </w:pPr>
            <w:r w:rsidRPr="00707F0C">
              <w:rPr>
                <w:sz w:val="26"/>
                <w:szCs w:val="26"/>
              </w:rPr>
              <w:t xml:space="preserve">Số: </w:t>
            </w:r>
            <w:r w:rsidR="00AE1175">
              <w:rPr>
                <w:sz w:val="26"/>
                <w:szCs w:val="26"/>
              </w:rPr>
              <w:t>09/KHXX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3319F5ED" w:rsidR="00F23082" w:rsidRPr="00F23082" w:rsidRDefault="00707F0C" w:rsidP="00AE1175">
            <w:pPr>
              <w:spacing w:line="360" w:lineRule="auto"/>
              <w:ind w:firstLine="0"/>
              <w:jc w:val="right"/>
              <w:rPr>
                <w:i/>
                <w:sz w:val="26"/>
                <w:szCs w:val="26"/>
              </w:rPr>
            </w:pPr>
            <w:r w:rsidRPr="00707F0C">
              <w:rPr>
                <w:i/>
                <w:sz w:val="26"/>
                <w:szCs w:val="26"/>
              </w:rPr>
              <w:t xml:space="preserve">Hà Nội, ngày </w:t>
            </w:r>
            <w:r w:rsidR="00AE1175">
              <w:rPr>
                <w:i/>
                <w:sz w:val="26"/>
                <w:szCs w:val="26"/>
              </w:rPr>
              <w:t>15</w:t>
            </w:r>
            <w:r w:rsidRPr="00707F0C">
              <w:rPr>
                <w:i/>
                <w:sz w:val="26"/>
                <w:szCs w:val="26"/>
              </w:rPr>
              <w:t xml:space="preserve"> tháng </w:t>
            </w:r>
            <w:r w:rsidR="00AE1175">
              <w:rPr>
                <w:i/>
                <w:sz w:val="26"/>
                <w:szCs w:val="26"/>
              </w:rPr>
              <w:t>02</w:t>
            </w:r>
            <w:r w:rsidRPr="00707F0C">
              <w:rPr>
                <w:i/>
                <w:sz w:val="26"/>
                <w:szCs w:val="26"/>
              </w:rPr>
              <w:t xml:space="preserve"> năm </w:t>
            </w:r>
            <w:r w:rsidR="00174BC4">
              <w:rPr>
                <w:i/>
                <w:sz w:val="26"/>
                <w:szCs w:val="26"/>
              </w:rPr>
              <w:t>19</w:t>
            </w:r>
            <w:r w:rsidR="001E7562">
              <w:rPr>
                <w:i/>
                <w:sz w:val="26"/>
                <w:szCs w:val="26"/>
              </w:rPr>
              <w:t>9</w:t>
            </w:r>
            <w:r w:rsidR="00AE1175">
              <w:rPr>
                <w:i/>
                <w:sz w:val="26"/>
                <w:szCs w:val="26"/>
              </w:rPr>
              <w:t>5</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4616BBE6" w14:textId="15226047" w:rsidR="00765EB2" w:rsidRPr="00AE1175" w:rsidRDefault="00AE1175" w:rsidP="0086611B">
      <w:pPr>
        <w:ind w:firstLine="0"/>
        <w:jc w:val="center"/>
        <w:rPr>
          <w:sz w:val="24"/>
          <w:szCs w:val="24"/>
        </w:rPr>
      </w:pPr>
      <w:r w:rsidRPr="00AE1175">
        <w:rPr>
          <w:sz w:val="24"/>
          <w:szCs w:val="24"/>
        </w:rPr>
        <w:t>CỦA TÒA ÁN NHÂN DÂN TỐI CAO SỐ 09/KHXX NGÀY 15 THÁNG 02 NĂM 1995 THÔNG BÁO KẾT LUẬN CỦA LIÊN NGÀNH VỀ MỘT SỐ HƯỚNG DẪN TRUY CỨU TRÁCH NHIỆM ĐỐI VỚI MỘT SỐ LOẠI TỘI PHẠM</w:t>
      </w:r>
    </w:p>
    <w:p w14:paraId="022D9948" w14:textId="77777777" w:rsidR="00765EB2" w:rsidRDefault="00765EB2" w:rsidP="00765EB2">
      <w:pPr>
        <w:rPr>
          <w:sz w:val="26"/>
          <w:szCs w:val="26"/>
        </w:rPr>
      </w:pPr>
    </w:p>
    <w:p w14:paraId="2CF25D57" w14:textId="291FF6F1" w:rsidR="00AE1175" w:rsidRPr="00AE1175" w:rsidRDefault="00AE1175" w:rsidP="00AE1175">
      <w:pPr>
        <w:rPr>
          <w:sz w:val="26"/>
          <w:szCs w:val="26"/>
        </w:rPr>
      </w:pPr>
      <w:r w:rsidRPr="00AE1175">
        <w:rPr>
          <w:sz w:val="26"/>
          <w:szCs w:val="26"/>
        </w:rPr>
        <w:t>Ngày 14-</w:t>
      </w:r>
      <w:r>
        <w:rPr>
          <w:sz w:val="26"/>
          <w:szCs w:val="26"/>
        </w:rPr>
        <w:t>0</w:t>
      </w:r>
      <w:r w:rsidRPr="00AE1175">
        <w:rPr>
          <w:sz w:val="26"/>
          <w:szCs w:val="26"/>
        </w:rPr>
        <w:t>2-1995, lãnh đạo Toà án nhân dân tối cao, lãnh đạo Viện kiểm sát nhân dân tối cao, lãnh đạo Bộ Nội vụ và đại diện lãnh đạo Bộ Tư pháp đã họp để xem xét một số kiến nghị của một số cơ quan bảo vệ pháp luật một số địa phương đối với một số hướng dẫn của liên ngành về việc truy cứu trách nhiệm hình sự một số loại tội phạm. Sau khi thảo luận, đánh giá một cách toàn diện các vấn đề có kiến nghị, cuộc họ</w:t>
      </w:r>
      <w:r>
        <w:rPr>
          <w:sz w:val="26"/>
          <w:szCs w:val="26"/>
        </w:rPr>
        <w:t>p đã đi đến thống nhất như sau:</w:t>
      </w:r>
    </w:p>
    <w:p w14:paraId="6767C05E" w14:textId="39254C32" w:rsidR="00AE1175" w:rsidRPr="00AE1175" w:rsidRDefault="00AE1175" w:rsidP="00AE1175">
      <w:pPr>
        <w:rPr>
          <w:sz w:val="26"/>
          <w:szCs w:val="26"/>
        </w:rPr>
      </w:pPr>
      <w:r w:rsidRPr="00AE1175">
        <w:rPr>
          <w:sz w:val="26"/>
          <w:szCs w:val="26"/>
        </w:rPr>
        <w:t>1- Việc xử lý các hành vi nhập khẩu trái phép, buôn bán trái phép thuốc lá điếu của nước ngoài được hướng dẫn tại điểm 1 Thông tư liên ngành số 11/TTLN ngày 20-11-1990 vẫn là phù hợp, đúng đắn. Việc thực hiện nghiêm chỉnh hướng dẫn tại Thông tư liên ngành này sẽ góp phần tích cực trong tình hình tăng cường đấu tranh chống</w:t>
      </w:r>
      <w:r>
        <w:rPr>
          <w:sz w:val="26"/>
          <w:szCs w:val="26"/>
        </w:rPr>
        <w:t xml:space="preserve"> tham nhũng, buôn lậu hiện nay.</w:t>
      </w:r>
    </w:p>
    <w:p w14:paraId="00E13E17" w14:textId="05078100" w:rsidR="00AE1175" w:rsidRPr="00AE1175" w:rsidRDefault="00AE1175" w:rsidP="00AE1175">
      <w:pPr>
        <w:rPr>
          <w:sz w:val="26"/>
          <w:szCs w:val="26"/>
        </w:rPr>
      </w:pPr>
      <w:r w:rsidRPr="00AE1175">
        <w:rPr>
          <w:sz w:val="26"/>
          <w:szCs w:val="26"/>
        </w:rPr>
        <w:t xml:space="preserve">2- Về căn cứ để xác định các tình tiết </w:t>
      </w:r>
      <w:r>
        <w:rPr>
          <w:sz w:val="26"/>
          <w:szCs w:val="26"/>
        </w:rPr>
        <w:t>“</w:t>
      </w:r>
      <w:r w:rsidRPr="00AE1175">
        <w:rPr>
          <w:sz w:val="26"/>
          <w:szCs w:val="26"/>
        </w:rPr>
        <w:t>Tài sản có số lượng lớn hoặc có giá trị lớn</w:t>
      </w:r>
      <w:r>
        <w:rPr>
          <w:sz w:val="26"/>
          <w:szCs w:val="26"/>
        </w:rPr>
        <w:t>”</w:t>
      </w:r>
      <w:r w:rsidRPr="00AE1175">
        <w:rPr>
          <w:sz w:val="26"/>
          <w:szCs w:val="26"/>
        </w:rPr>
        <w:t xml:space="preserve">, </w:t>
      </w:r>
      <w:r>
        <w:rPr>
          <w:sz w:val="26"/>
          <w:szCs w:val="26"/>
        </w:rPr>
        <w:t>“</w:t>
      </w:r>
      <w:r w:rsidRPr="00AE1175">
        <w:rPr>
          <w:sz w:val="26"/>
          <w:szCs w:val="26"/>
        </w:rPr>
        <w:t>thu lợi bất chính lớn</w:t>
      </w:r>
      <w:r>
        <w:rPr>
          <w:sz w:val="26"/>
          <w:szCs w:val="26"/>
        </w:rPr>
        <w:t>”</w:t>
      </w:r>
      <w:r w:rsidRPr="00AE1175">
        <w:rPr>
          <w:sz w:val="26"/>
          <w:szCs w:val="26"/>
        </w:rPr>
        <w:t xml:space="preserve">, </w:t>
      </w:r>
      <w:r>
        <w:rPr>
          <w:sz w:val="26"/>
          <w:szCs w:val="26"/>
        </w:rPr>
        <w:t>“</w:t>
      </w:r>
      <w:r w:rsidRPr="00AE1175">
        <w:rPr>
          <w:sz w:val="26"/>
          <w:szCs w:val="26"/>
        </w:rPr>
        <w:t>gây thiệt hại nghiêm trọng đến tài sản</w:t>
      </w:r>
      <w:r>
        <w:rPr>
          <w:sz w:val="26"/>
          <w:szCs w:val="26"/>
        </w:rPr>
        <w:t>”</w:t>
      </w:r>
      <w:r w:rsidRPr="00AE1175">
        <w:rPr>
          <w:sz w:val="26"/>
          <w:szCs w:val="26"/>
        </w:rPr>
        <w:t xml:space="preserve">, nói chung vẫn áp dụng sự hướng dẫn tại mục XII Nghị quyết số </w:t>
      </w:r>
      <w:r>
        <w:rPr>
          <w:sz w:val="26"/>
          <w:szCs w:val="26"/>
        </w:rPr>
        <w:t>0</w:t>
      </w:r>
      <w:bookmarkStart w:id="0" w:name="_GoBack"/>
      <w:bookmarkEnd w:id="0"/>
      <w:r w:rsidRPr="00AE1175">
        <w:rPr>
          <w:sz w:val="26"/>
          <w:szCs w:val="26"/>
        </w:rPr>
        <w:t>1/89 - HĐTP ngày 19-</w:t>
      </w:r>
      <w:r>
        <w:rPr>
          <w:sz w:val="26"/>
          <w:szCs w:val="26"/>
        </w:rPr>
        <w:t>0</w:t>
      </w:r>
      <w:r w:rsidRPr="00AE1175">
        <w:rPr>
          <w:sz w:val="26"/>
          <w:szCs w:val="26"/>
        </w:rPr>
        <w:t xml:space="preserve">4-1990 của Hội đồng Thẩm phán Tòa án nhân dân tối cao </w:t>
      </w:r>
      <w:r>
        <w:rPr>
          <w:sz w:val="26"/>
          <w:szCs w:val="26"/>
        </w:rPr>
        <w:t>“</w:t>
      </w:r>
      <w:r w:rsidRPr="00AE1175">
        <w:rPr>
          <w:sz w:val="26"/>
          <w:szCs w:val="26"/>
        </w:rPr>
        <w:t>Hướng dẫn bổ sung việc áp dụng một số quy định của Bộ luật Hình sự</w:t>
      </w:r>
      <w:r>
        <w:rPr>
          <w:sz w:val="26"/>
          <w:szCs w:val="26"/>
        </w:rPr>
        <w:t>”.</w:t>
      </w:r>
    </w:p>
    <w:p w14:paraId="1175CF95" w14:textId="7963957F" w:rsidR="00AE1175" w:rsidRPr="00AE1175" w:rsidRDefault="00AE1175" w:rsidP="00AE1175">
      <w:pPr>
        <w:rPr>
          <w:sz w:val="26"/>
          <w:szCs w:val="26"/>
        </w:rPr>
      </w:pPr>
      <w:r w:rsidRPr="00AE1175">
        <w:rPr>
          <w:sz w:val="26"/>
          <w:szCs w:val="26"/>
        </w:rPr>
        <w:t xml:space="preserve">Tuy nhiên, đối với các tình tiết </w:t>
      </w:r>
      <w:r>
        <w:rPr>
          <w:sz w:val="26"/>
          <w:szCs w:val="26"/>
        </w:rPr>
        <w:t>“</w:t>
      </w:r>
      <w:r w:rsidRPr="00AE1175">
        <w:rPr>
          <w:sz w:val="26"/>
          <w:szCs w:val="26"/>
        </w:rPr>
        <w:t>gây thiệt hại nghiêm trọng đến tài sản</w:t>
      </w:r>
      <w:r>
        <w:rPr>
          <w:sz w:val="26"/>
          <w:szCs w:val="26"/>
        </w:rPr>
        <w:t>”</w:t>
      </w:r>
      <w:r w:rsidRPr="00AE1175">
        <w:rPr>
          <w:sz w:val="26"/>
          <w:szCs w:val="26"/>
        </w:rPr>
        <w:t xml:space="preserve">, </w:t>
      </w:r>
      <w:r>
        <w:rPr>
          <w:sz w:val="26"/>
          <w:szCs w:val="26"/>
        </w:rPr>
        <w:t>“</w:t>
      </w:r>
      <w:r w:rsidRPr="00AE1175">
        <w:rPr>
          <w:sz w:val="26"/>
          <w:szCs w:val="26"/>
        </w:rPr>
        <w:t>gây hậu quả nghiêm trọng</w:t>
      </w:r>
      <w:r>
        <w:rPr>
          <w:sz w:val="26"/>
          <w:szCs w:val="26"/>
        </w:rPr>
        <w:t>”</w:t>
      </w:r>
      <w:r w:rsidRPr="00AE1175">
        <w:rPr>
          <w:sz w:val="26"/>
          <w:szCs w:val="26"/>
        </w:rPr>
        <w:t xml:space="preserve">, </w:t>
      </w:r>
      <w:r>
        <w:rPr>
          <w:sz w:val="26"/>
          <w:szCs w:val="26"/>
        </w:rPr>
        <w:t>“</w:t>
      </w:r>
      <w:r w:rsidRPr="00AE1175">
        <w:rPr>
          <w:sz w:val="26"/>
          <w:szCs w:val="26"/>
        </w:rPr>
        <w:t>gây hậu quả đặc biệt nghiêm trọng</w:t>
      </w:r>
      <w:r>
        <w:rPr>
          <w:sz w:val="26"/>
          <w:szCs w:val="26"/>
        </w:rPr>
        <w:t>”</w:t>
      </w:r>
      <w:r w:rsidRPr="00AE1175">
        <w:rPr>
          <w:sz w:val="26"/>
          <w:szCs w:val="26"/>
        </w:rPr>
        <w:t xml:space="preserve"> về mặt tài sản đối với các nhóm tội không có yếu tố </w:t>
      </w:r>
      <w:r>
        <w:rPr>
          <w:sz w:val="26"/>
          <w:szCs w:val="26"/>
        </w:rPr>
        <w:t>“</w:t>
      </w:r>
      <w:r w:rsidRPr="00AE1175">
        <w:rPr>
          <w:sz w:val="26"/>
          <w:szCs w:val="26"/>
        </w:rPr>
        <w:t>chiếm đoạt</w:t>
      </w:r>
      <w:r>
        <w:rPr>
          <w:sz w:val="26"/>
          <w:szCs w:val="26"/>
        </w:rPr>
        <w:t>”</w:t>
      </w:r>
      <w:r w:rsidRPr="00AE1175">
        <w:rPr>
          <w:sz w:val="26"/>
          <w:szCs w:val="26"/>
        </w:rPr>
        <w:t xml:space="preserve"> như: </w:t>
      </w:r>
      <w:r>
        <w:rPr>
          <w:sz w:val="26"/>
          <w:szCs w:val="26"/>
        </w:rPr>
        <w:t>“</w:t>
      </w:r>
      <w:r w:rsidRPr="00AE1175">
        <w:rPr>
          <w:sz w:val="26"/>
          <w:szCs w:val="26"/>
        </w:rPr>
        <w:t>cố ý làm trái...</w:t>
      </w:r>
      <w:r>
        <w:rPr>
          <w:sz w:val="26"/>
          <w:szCs w:val="26"/>
        </w:rPr>
        <w:t>”</w:t>
      </w:r>
      <w:r w:rsidRPr="00AE1175">
        <w:rPr>
          <w:sz w:val="26"/>
          <w:szCs w:val="26"/>
        </w:rPr>
        <w:t xml:space="preserve">, </w:t>
      </w:r>
      <w:r>
        <w:rPr>
          <w:sz w:val="26"/>
          <w:szCs w:val="26"/>
        </w:rPr>
        <w:t>“</w:t>
      </w:r>
      <w:r w:rsidRPr="00AE1175">
        <w:rPr>
          <w:sz w:val="26"/>
          <w:szCs w:val="26"/>
        </w:rPr>
        <w:t>thiếu trách nhiệm...</w:t>
      </w:r>
      <w:r>
        <w:rPr>
          <w:sz w:val="26"/>
          <w:szCs w:val="26"/>
        </w:rPr>
        <w:t>”</w:t>
      </w:r>
      <w:r w:rsidRPr="00AE1175">
        <w:rPr>
          <w:sz w:val="26"/>
          <w:szCs w:val="26"/>
        </w:rPr>
        <w:t xml:space="preserve"> Toà án nhân dân tối cao, Viện kiểm sát nhân dân tối cao, Bộ Nội vụ sẽ nghiên cứu và thống nhất hướng dẫn trong thời gian gần đây.</w:t>
      </w:r>
    </w:p>
    <w:p w14:paraId="4D257C5B" w14:textId="5894BCE9" w:rsidR="00AE1175" w:rsidRPr="00AE1175" w:rsidRDefault="00AE1175" w:rsidP="00AE1175">
      <w:pPr>
        <w:rPr>
          <w:sz w:val="26"/>
          <w:szCs w:val="26"/>
        </w:rPr>
      </w:pPr>
      <w:r w:rsidRPr="00AE1175">
        <w:rPr>
          <w:sz w:val="26"/>
          <w:szCs w:val="26"/>
        </w:rPr>
        <w:lastRenderedPageBreak/>
        <w:t xml:space="preserve">3- Về đường lối xử lý các tội được quy định tại Điều 96a và Điều 203 Bộ luật hình sự, sự hướng dẫn tại Thông tư liên ngành số 07/TTLN ngày </w:t>
      </w:r>
      <w:r>
        <w:rPr>
          <w:sz w:val="26"/>
          <w:szCs w:val="26"/>
        </w:rPr>
        <w:t>0</w:t>
      </w:r>
      <w:r w:rsidRPr="00AE1175">
        <w:rPr>
          <w:sz w:val="26"/>
          <w:szCs w:val="26"/>
        </w:rPr>
        <w:t>5-</w:t>
      </w:r>
      <w:r>
        <w:rPr>
          <w:sz w:val="26"/>
          <w:szCs w:val="26"/>
        </w:rPr>
        <w:t>0</w:t>
      </w:r>
      <w:r w:rsidRPr="00AE1175">
        <w:rPr>
          <w:sz w:val="26"/>
          <w:szCs w:val="26"/>
        </w:rPr>
        <w:t xml:space="preserve">2-1992 của Tòa án nhân dân tối cao, Viện kiểm sát nhân dân tối cao, Bộ Nội dụ </w:t>
      </w:r>
      <w:r>
        <w:rPr>
          <w:sz w:val="26"/>
          <w:szCs w:val="26"/>
        </w:rPr>
        <w:t>“</w:t>
      </w:r>
      <w:r w:rsidRPr="00AE1175">
        <w:rPr>
          <w:sz w:val="26"/>
          <w:szCs w:val="26"/>
        </w:rPr>
        <w:t xml:space="preserve">Hướng dẫn việc áp dụng Điều 96a và Điều 203 Bộ luật </w:t>
      </w:r>
      <w:r>
        <w:rPr>
          <w:sz w:val="26"/>
          <w:szCs w:val="26"/>
        </w:rPr>
        <w:t>H</w:t>
      </w:r>
      <w:r w:rsidRPr="00AE1175">
        <w:rPr>
          <w:sz w:val="26"/>
          <w:szCs w:val="26"/>
        </w:rPr>
        <w:t>ình sự</w:t>
      </w:r>
      <w:r>
        <w:rPr>
          <w:sz w:val="26"/>
          <w:szCs w:val="26"/>
        </w:rPr>
        <w:t>”</w:t>
      </w:r>
      <w:r w:rsidRPr="00AE1175">
        <w:rPr>
          <w:sz w:val="26"/>
          <w:szCs w:val="26"/>
        </w:rPr>
        <w:t xml:space="preserve"> là đúng đắn. Việc xác định </w:t>
      </w:r>
      <w:r>
        <w:rPr>
          <w:sz w:val="26"/>
          <w:szCs w:val="26"/>
        </w:rPr>
        <w:t>“</w:t>
      </w:r>
      <w:r w:rsidRPr="00AE1175">
        <w:rPr>
          <w:sz w:val="26"/>
          <w:szCs w:val="26"/>
        </w:rPr>
        <w:t>số lượng lớn, giá trị lớn</w:t>
      </w:r>
      <w:r>
        <w:rPr>
          <w:sz w:val="26"/>
          <w:szCs w:val="26"/>
        </w:rPr>
        <w:t>”</w:t>
      </w:r>
      <w:r w:rsidRPr="00AE1175">
        <w:rPr>
          <w:sz w:val="26"/>
          <w:szCs w:val="26"/>
        </w:rPr>
        <w:t xml:space="preserve"> đối với các chất ma tuý khác không phải là thuốc phiện là một vấn đề phức tạp, Toà án nhân dân tối cao, Viện kiểm sát nhân dân tối cao, Bộ Nội vụ sẽ có hướng dẫn chi tiết về vấn đề này. Trước mắt, việc xác định </w:t>
      </w:r>
      <w:r>
        <w:rPr>
          <w:sz w:val="26"/>
          <w:szCs w:val="26"/>
        </w:rPr>
        <w:t>“</w:t>
      </w:r>
      <w:r w:rsidRPr="00AE1175">
        <w:rPr>
          <w:sz w:val="26"/>
          <w:szCs w:val="26"/>
        </w:rPr>
        <w:t>số lượng lớn, giá trị lớn</w:t>
      </w:r>
      <w:r>
        <w:rPr>
          <w:sz w:val="26"/>
          <w:szCs w:val="26"/>
        </w:rPr>
        <w:t>”</w:t>
      </w:r>
      <w:r w:rsidRPr="00AE1175">
        <w:rPr>
          <w:sz w:val="26"/>
          <w:szCs w:val="26"/>
        </w:rPr>
        <w:t xml:space="preserve"> đối với các chất ma tuý khác vẫn cần phải xác định theo giá trị tương ứng với giá trị của thuốc phiện như đã hướng dẫn tại Thông tư liên n</w:t>
      </w:r>
      <w:r>
        <w:rPr>
          <w:sz w:val="26"/>
          <w:szCs w:val="26"/>
        </w:rPr>
        <w:t>gành số 07/TTLN ngày 05-12-1992.</w:t>
      </w:r>
    </w:p>
    <w:p w14:paraId="5B312A31" w14:textId="32208B4C" w:rsidR="00A46082" w:rsidRDefault="00AE1175" w:rsidP="00AE1175">
      <w:pPr>
        <w:rPr>
          <w:sz w:val="26"/>
          <w:szCs w:val="26"/>
        </w:rPr>
      </w:pPr>
      <w:r w:rsidRPr="00AE1175">
        <w:rPr>
          <w:sz w:val="26"/>
          <w:szCs w:val="26"/>
        </w:rPr>
        <w:t>Tòa án nhân dân tối cao thông báo để các Toà án nhân dân và Toà án quân sự các cấp biết và thực hiện</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795029" w14:paraId="0F3E7833" w14:textId="77777777" w:rsidTr="00174BC4">
        <w:tc>
          <w:tcPr>
            <w:tcW w:w="4385" w:type="dxa"/>
          </w:tcPr>
          <w:p w14:paraId="4E61D7B3" w14:textId="77777777" w:rsidR="00174BC4" w:rsidRPr="00795029" w:rsidRDefault="00174BC4" w:rsidP="00174BC4">
            <w:pPr>
              <w:ind w:firstLine="0"/>
              <w:rPr>
                <w:color w:val="FFFFFF" w:themeColor="background1"/>
                <w:sz w:val="26"/>
                <w:szCs w:val="26"/>
              </w:rPr>
            </w:pPr>
          </w:p>
        </w:tc>
        <w:tc>
          <w:tcPr>
            <w:tcW w:w="4386" w:type="dxa"/>
          </w:tcPr>
          <w:p w14:paraId="6D9F663D" w14:textId="71CE99B7" w:rsidR="00765EB2" w:rsidRPr="00795029" w:rsidRDefault="00765EB2" w:rsidP="00174BC4">
            <w:pPr>
              <w:ind w:firstLine="0"/>
              <w:jc w:val="center"/>
              <w:rPr>
                <w:b/>
                <w:color w:val="FFFFFF" w:themeColor="background1"/>
                <w:sz w:val="26"/>
                <w:szCs w:val="26"/>
              </w:rPr>
            </w:pPr>
            <w:r w:rsidRPr="00795029">
              <w:rPr>
                <w:b/>
                <w:color w:val="FFFFFF" w:themeColor="background1"/>
                <w:sz w:val="26"/>
                <w:szCs w:val="26"/>
              </w:rPr>
              <w:t xml:space="preserve">PHÓ </w:t>
            </w:r>
            <w:r w:rsidR="00174BC4" w:rsidRPr="00795029">
              <w:rPr>
                <w:b/>
                <w:color w:val="FFFFFF" w:themeColor="background1"/>
                <w:sz w:val="26"/>
                <w:szCs w:val="26"/>
              </w:rPr>
              <w:t>CHÁNH ÁN</w:t>
            </w:r>
          </w:p>
          <w:p w14:paraId="742637BB" w14:textId="77777777" w:rsidR="00765EB2" w:rsidRPr="00795029" w:rsidRDefault="00765EB2" w:rsidP="00174BC4">
            <w:pPr>
              <w:ind w:firstLine="0"/>
              <w:jc w:val="center"/>
              <w:rPr>
                <w:i/>
                <w:color w:val="FFFFFF" w:themeColor="background1"/>
                <w:sz w:val="26"/>
                <w:szCs w:val="26"/>
              </w:rPr>
            </w:pPr>
          </w:p>
          <w:p w14:paraId="15AE0591" w14:textId="0C2E27EA" w:rsidR="00765EB2" w:rsidRPr="00795029" w:rsidRDefault="00174BC4" w:rsidP="00174BC4">
            <w:pPr>
              <w:ind w:firstLine="0"/>
              <w:jc w:val="center"/>
              <w:rPr>
                <w:i/>
                <w:color w:val="FFFFFF" w:themeColor="background1"/>
                <w:sz w:val="26"/>
                <w:szCs w:val="26"/>
              </w:rPr>
            </w:pPr>
            <w:r w:rsidRPr="00795029">
              <w:rPr>
                <w:i/>
                <w:color w:val="FFFFFF" w:themeColor="background1"/>
                <w:sz w:val="26"/>
                <w:szCs w:val="26"/>
              </w:rPr>
              <w:t>(Đã ký và đóng dấu)</w:t>
            </w:r>
          </w:p>
          <w:p w14:paraId="61BDF015" w14:textId="77777777" w:rsidR="00765EB2" w:rsidRPr="00795029" w:rsidRDefault="00765EB2" w:rsidP="00174BC4">
            <w:pPr>
              <w:ind w:firstLine="0"/>
              <w:jc w:val="center"/>
              <w:rPr>
                <w:i/>
                <w:color w:val="FFFFFF" w:themeColor="background1"/>
                <w:sz w:val="26"/>
                <w:szCs w:val="26"/>
              </w:rPr>
            </w:pPr>
          </w:p>
          <w:p w14:paraId="1A9CDFB2" w14:textId="6ADB1FEE" w:rsidR="00174BC4" w:rsidRPr="00795029" w:rsidRDefault="00765EB2" w:rsidP="00174BC4">
            <w:pPr>
              <w:ind w:firstLine="0"/>
              <w:jc w:val="center"/>
              <w:rPr>
                <w:b/>
                <w:color w:val="FFFFFF" w:themeColor="background1"/>
                <w:sz w:val="26"/>
                <w:szCs w:val="26"/>
              </w:rPr>
            </w:pPr>
            <w:r w:rsidRPr="00795029">
              <w:rPr>
                <w:b/>
                <w:color w:val="FFFFFF" w:themeColor="background1"/>
                <w:sz w:val="26"/>
                <w:szCs w:val="26"/>
              </w:rPr>
              <w:t>Trịnh Hồng Dương</w:t>
            </w:r>
          </w:p>
        </w:tc>
      </w:tr>
    </w:tbl>
    <w:p w14:paraId="50184BD0" w14:textId="77777777" w:rsidR="00765EB2" w:rsidRPr="00795029" w:rsidRDefault="00765EB2" w:rsidP="00174BC4">
      <w:pPr>
        <w:rPr>
          <w:color w:val="FFFFFF" w:themeColor="background1"/>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880F3" w14:textId="77777777" w:rsidR="00AC257D" w:rsidRDefault="00AC257D">
      <w:pPr>
        <w:spacing w:line="240" w:lineRule="auto"/>
      </w:pPr>
      <w:r>
        <w:separator/>
      </w:r>
    </w:p>
  </w:endnote>
  <w:endnote w:type="continuationSeparator" w:id="0">
    <w:p w14:paraId="6F72D467" w14:textId="77777777" w:rsidR="00AC257D" w:rsidRDefault="00AC25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2BF86" w14:textId="77777777" w:rsidR="00AC257D" w:rsidRDefault="00AC257D">
      <w:pPr>
        <w:spacing w:line="240" w:lineRule="auto"/>
      </w:pPr>
      <w:r>
        <w:separator/>
      </w:r>
    </w:p>
  </w:footnote>
  <w:footnote w:type="continuationSeparator" w:id="0">
    <w:p w14:paraId="7C06A95D" w14:textId="77777777" w:rsidR="00AC257D" w:rsidRDefault="00AC25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65C6F973"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AE1175">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0C3"/>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175"/>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383"/>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98A5C30-A175-4B25-AD8D-BC86CF2A4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2026-08-26T14:13:00Z</dcterms:created>
  <dcterms:modified xsi:type="dcterms:W3CDTF">2026-08-26T14:13:00Z</dcterms:modified>
</cp:coreProperties>
</file>