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52E0759B" w:rsidR="00F23082" w:rsidRDefault="00707F0C" w:rsidP="0086611B">
            <w:pPr>
              <w:spacing w:line="360" w:lineRule="auto"/>
              <w:ind w:firstLine="0"/>
              <w:jc w:val="center"/>
              <w:rPr>
                <w:sz w:val="26"/>
                <w:szCs w:val="26"/>
              </w:rPr>
            </w:pPr>
            <w:r w:rsidRPr="00707F0C">
              <w:rPr>
                <w:sz w:val="26"/>
                <w:szCs w:val="26"/>
              </w:rPr>
              <w:t xml:space="preserve">Số: </w:t>
            </w:r>
            <w:r w:rsidR="00D41E6C">
              <w:rPr>
                <w:sz w:val="26"/>
                <w:szCs w:val="26"/>
              </w:rPr>
              <w:t>3</w:t>
            </w:r>
            <w:r w:rsidR="0086611B">
              <w:rPr>
                <w:sz w:val="26"/>
                <w:szCs w:val="26"/>
              </w:rPr>
              <w:t>8</w:t>
            </w:r>
            <w:r w:rsidR="00814192">
              <w:rPr>
                <w:sz w:val="26"/>
                <w:szCs w:val="26"/>
              </w:rPr>
              <w:t>/</w:t>
            </w:r>
            <w:r w:rsidR="0086611B">
              <w:rPr>
                <w:sz w:val="26"/>
                <w:szCs w:val="26"/>
              </w:rPr>
              <w:t>NCPL</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679FCF02" w:rsidR="00F23082" w:rsidRPr="00F23082" w:rsidRDefault="00707F0C" w:rsidP="0086611B">
            <w:pPr>
              <w:spacing w:line="360" w:lineRule="auto"/>
              <w:ind w:firstLine="0"/>
              <w:jc w:val="right"/>
              <w:rPr>
                <w:i/>
                <w:sz w:val="26"/>
                <w:szCs w:val="26"/>
              </w:rPr>
            </w:pPr>
            <w:r w:rsidRPr="00707F0C">
              <w:rPr>
                <w:i/>
                <w:sz w:val="26"/>
                <w:szCs w:val="26"/>
              </w:rPr>
              <w:t xml:space="preserve">Hà Nội, ngày </w:t>
            </w:r>
            <w:r w:rsidR="00DD47FB">
              <w:rPr>
                <w:i/>
                <w:sz w:val="26"/>
                <w:szCs w:val="26"/>
              </w:rPr>
              <w:t>0</w:t>
            </w:r>
            <w:r w:rsidR="0086611B">
              <w:rPr>
                <w:i/>
                <w:sz w:val="26"/>
                <w:szCs w:val="26"/>
              </w:rPr>
              <w:t>4</w:t>
            </w:r>
            <w:r w:rsidRPr="00707F0C">
              <w:rPr>
                <w:i/>
                <w:sz w:val="26"/>
                <w:szCs w:val="26"/>
              </w:rPr>
              <w:t xml:space="preserve"> tháng </w:t>
            </w:r>
            <w:r w:rsidR="00DD47FB">
              <w:rPr>
                <w:i/>
                <w:sz w:val="26"/>
                <w:szCs w:val="26"/>
              </w:rPr>
              <w:t>3</w:t>
            </w:r>
            <w:r w:rsidRPr="00707F0C">
              <w:rPr>
                <w:i/>
                <w:sz w:val="26"/>
                <w:szCs w:val="26"/>
              </w:rPr>
              <w:t xml:space="preserve"> năm </w:t>
            </w:r>
            <w:r w:rsidR="00174BC4">
              <w:rPr>
                <w:i/>
                <w:sz w:val="26"/>
                <w:szCs w:val="26"/>
              </w:rPr>
              <w:t>198</w:t>
            </w:r>
            <w:r w:rsidR="00D41E6C">
              <w:rPr>
                <w:i/>
                <w:sz w:val="26"/>
                <w:szCs w:val="26"/>
              </w:rPr>
              <w:t>9</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73EA4B34" w14:textId="5D3918D2" w:rsidR="002A6C11" w:rsidRPr="0086611B" w:rsidRDefault="0086611B" w:rsidP="0086611B">
      <w:pPr>
        <w:ind w:firstLine="0"/>
        <w:jc w:val="center"/>
        <w:rPr>
          <w:sz w:val="24"/>
          <w:szCs w:val="26"/>
        </w:rPr>
      </w:pPr>
      <w:r w:rsidRPr="0086611B">
        <w:rPr>
          <w:sz w:val="24"/>
          <w:szCs w:val="26"/>
        </w:rPr>
        <w:t xml:space="preserve">VỀ VIỆC GHI HỌ VÀ TÊN </w:t>
      </w:r>
      <w:r w:rsidR="004F70AF">
        <w:rPr>
          <w:sz w:val="24"/>
          <w:szCs w:val="26"/>
        </w:rPr>
        <w:t>HỘI THẨM NHÂN DÂN</w:t>
      </w:r>
      <w:r w:rsidRPr="0086611B">
        <w:rPr>
          <w:sz w:val="24"/>
          <w:szCs w:val="26"/>
        </w:rPr>
        <w:t xml:space="preserve"> </w:t>
      </w:r>
      <w:r>
        <w:rPr>
          <w:sz w:val="24"/>
          <w:szCs w:val="26"/>
        </w:rPr>
        <w:br/>
      </w:r>
      <w:r w:rsidRPr="0086611B">
        <w:rPr>
          <w:sz w:val="24"/>
          <w:szCs w:val="26"/>
        </w:rPr>
        <w:t>TRONG</w:t>
      </w:r>
      <w:r>
        <w:rPr>
          <w:sz w:val="24"/>
          <w:szCs w:val="26"/>
        </w:rPr>
        <w:t xml:space="preserve"> QUYẾT ĐỊNH ĐƯA VỤ ÁN RA XÉT XỬ</w:t>
      </w:r>
    </w:p>
    <w:p w14:paraId="2624E1FC" w14:textId="77777777" w:rsidR="00707F0C" w:rsidRPr="00707F0C" w:rsidRDefault="00707F0C" w:rsidP="00B064E4">
      <w:pPr>
        <w:ind w:firstLine="0"/>
        <w:rPr>
          <w:sz w:val="26"/>
          <w:szCs w:val="26"/>
        </w:rPr>
      </w:pPr>
    </w:p>
    <w:p w14:paraId="7D9CB086" w14:textId="58B0A990" w:rsidR="0086611B" w:rsidRPr="0086611B" w:rsidRDefault="0086611B" w:rsidP="0086611B">
      <w:pPr>
        <w:rPr>
          <w:sz w:val="26"/>
          <w:szCs w:val="26"/>
        </w:rPr>
      </w:pPr>
      <w:r w:rsidRPr="0086611B">
        <w:rPr>
          <w:sz w:val="26"/>
          <w:szCs w:val="26"/>
        </w:rPr>
        <w:t xml:space="preserve">Một số Tòa án có hỏi Tòa án nhân dân tối cao về việc phải ghi họ và tên </w:t>
      </w:r>
      <w:r w:rsidR="004F70AF">
        <w:rPr>
          <w:sz w:val="26"/>
          <w:szCs w:val="26"/>
        </w:rPr>
        <w:t>Hội thẩm nhân dân</w:t>
      </w:r>
      <w:r w:rsidRPr="0086611B">
        <w:rPr>
          <w:sz w:val="26"/>
          <w:szCs w:val="26"/>
        </w:rPr>
        <w:t xml:space="preserve"> trong quyết định đưa vụ án ra xét xử. Về vấn đề này Tòa án nhân dân tối cao có ý kiến như sau: Theo Điều 151 </w:t>
      </w:r>
      <w:r w:rsidR="004F70AF">
        <w:rPr>
          <w:sz w:val="26"/>
          <w:szCs w:val="26"/>
        </w:rPr>
        <w:t>Bộ luật Tố tụng hình sự</w:t>
      </w:r>
      <w:r w:rsidRPr="0086611B">
        <w:rPr>
          <w:sz w:val="26"/>
          <w:szCs w:val="26"/>
        </w:rPr>
        <w:t xml:space="preserve"> thì sau khi đã có quyết định đưa vụ án ra xét xử, phải mở phiên tòa trong thời hạn 15 ngày. Theo điều 153 </w:t>
      </w:r>
      <w:r w:rsidR="004F70AF">
        <w:rPr>
          <w:sz w:val="26"/>
          <w:szCs w:val="26"/>
        </w:rPr>
        <w:t>Bộ luật Tố tụng hình sự</w:t>
      </w:r>
      <w:r w:rsidRPr="0086611B">
        <w:rPr>
          <w:sz w:val="26"/>
          <w:szCs w:val="26"/>
        </w:rPr>
        <w:t xml:space="preserve"> thì trong quyết đị</w:t>
      </w:r>
      <w:bookmarkStart w:id="0" w:name="_GoBack"/>
      <w:bookmarkEnd w:id="0"/>
      <w:r w:rsidRPr="0086611B">
        <w:rPr>
          <w:sz w:val="26"/>
          <w:szCs w:val="26"/>
        </w:rPr>
        <w:t xml:space="preserve">nh đưa vụ án ra xét xử phải ghi rõ họ và tên </w:t>
      </w:r>
      <w:r w:rsidR="004F70AF">
        <w:rPr>
          <w:sz w:val="26"/>
          <w:szCs w:val="26"/>
        </w:rPr>
        <w:t>Hội thẩm nhân dân</w:t>
      </w:r>
      <w:r w:rsidRPr="0086611B">
        <w:rPr>
          <w:sz w:val="26"/>
          <w:szCs w:val="26"/>
        </w:rPr>
        <w:t xml:space="preserve">. Qua các quy định này chúng ta có thể thấy là </w:t>
      </w:r>
      <w:r w:rsidR="004F70AF">
        <w:rPr>
          <w:sz w:val="26"/>
          <w:szCs w:val="26"/>
        </w:rPr>
        <w:t>Bộ luật Tố tụng hình sự</w:t>
      </w:r>
      <w:r w:rsidRPr="0086611B">
        <w:rPr>
          <w:sz w:val="26"/>
          <w:szCs w:val="26"/>
        </w:rPr>
        <w:t xml:space="preserve"> muốn nhấn mạnh việc dành thời gian cần thiết cho </w:t>
      </w:r>
      <w:r w:rsidR="004F70AF">
        <w:rPr>
          <w:sz w:val="26"/>
          <w:szCs w:val="26"/>
        </w:rPr>
        <w:t>Hội thẩm nhân dân</w:t>
      </w:r>
      <w:r w:rsidRPr="0086611B">
        <w:rPr>
          <w:sz w:val="26"/>
          <w:szCs w:val="26"/>
        </w:rPr>
        <w:t xml:space="preserve"> nghiên cứu hồ sơ vụ án để chuẩn bị cho việc tham gia xét xử tại</w:t>
      </w:r>
      <w:r>
        <w:rPr>
          <w:sz w:val="26"/>
          <w:szCs w:val="26"/>
        </w:rPr>
        <w:t xml:space="preserve"> phiên tòa một cách thiết thực.</w:t>
      </w:r>
    </w:p>
    <w:p w14:paraId="7C049093" w14:textId="393452E9" w:rsidR="0086611B" w:rsidRPr="0086611B" w:rsidRDefault="0086611B" w:rsidP="0086611B">
      <w:pPr>
        <w:rPr>
          <w:sz w:val="26"/>
          <w:szCs w:val="26"/>
        </w:rPr>
      </w:pPr>
      <w:r w:rsidRPr="0086611B">
        <w:rPr>
          <w:sz w:val="26"/>
          <w:szCs w:val="26"/>
        </w:rPr>
        <w:t xml:space="preserve">Theo Điều 157 </w:t>
      </w:r>
      <w:r w:rsidR="004F70AF">
        <w:rPr>
          <w:sz w:val="26"/>
          <w:szCs w:val="26"/>
        </w:rPr>
        <w:t>Bộ luật Tố tụng hình sự</w:t>
      </w:r>
      <w:r w:rsidRPr="0086611B">
        <w:rPr>
          <w:sz w:val="26"/>
          <w:szCs w:val="26"/>
        </w:rPr>
        <w:t xml:space="preserve"> thì quyết định đưa vụ án ra xét xử được giao cho bị cáo, người đại diện hợp pháp của họ và người bào chữa chậm nhất là 10 ngày trước khi mở phiên tòa. Theo tinh thần của quy định này thì khi biết rõ ai sẽ là </w:t>
      </w:r>
      <w:r w:rsidR="004F70AF">
        <w:rPr>
          <w:sz w:val="26"/>
          <w:szCs w:val="26"/>
        </w:rPr>
        <w:t>Hội thẩm nhân dân</w:t>
      </w:r>
      <w:r w:rsidRPr="0086611B">
        <w:rPr>
          <w:sz w:val="26"/>
          <w:szCs w:val="26"/>
        </w:rPr>
        <w:t xml:space="preserve"> tại phiên tòa bị cáo có thể sử dụng quyền được đề nghị thay đổi </w:t>
      </w:r>
      <w:r w:rsidR="004F70AF">
        <w:rPr>
          <w:sz w:val="26"/>
          <w:szCs w:val="26"/>
        </w:rPr>
        <w:t>Hội thẩm nhân dân</w:t>
      </w:r>
      <w:r w:rsidRPr="0086611B">
        <w:rPr>
          <w:sz w:val="26"/>
          <w:szCs w:val="26"/>
        </w:rPr>
        <w:t xml:space="preserve"> (Điều 28 và điều 34 BLTTHS), và nếu đề nghị đó được chấp nhận thì Tòa án kịp thời thay thế bằng </w:t>
      </w:r>
      <w:r w:rsidR="004F70AF">
        <w:rPr>
          <w:sz w:val="26"/>
          <w:szCs w:val="26"/>
        </w:rPr>
        <w:t>Hội thẩm nhân dân</w:t>
      </w:r>
      <w:r w:rsidRPr="0086611B">
        <w:rPr>
          <w:sz w:val="26"/>
          <w:szCs w:val="26"/>
        </w:rPr>
        <w:t xml:space="preserve"> khác trước ngày xét xử đã định trong quyết định đưa vụ án ra xét </w:t>
      </w:r>
      <w:r>
        <w:rPr>
          <w:sz w:val="26"/>
          <w:szCs w:val="26"/>
        </w:rPr>
        <w:t>xử để khỏi phải hoãn phiên tòa.</w:t>
      </w:r>
    </w:p>
    <w:p w14:paraId="55A4BFE3" w14:textId="28C7758A" w:rsidR="0086611B" w:rsidRPr="0086611B" w:rsidRDefault="0086611B" w:rsidP="0086611B">
      <w:pPr>
        <w:rPr>
          <w:sz w:val="26"/>
          <w:szCs w:val="26"/>
        </w:rPr>
      </w:pPr>
      <w:r w:rsidRPr="0086611B">
        <w:rPr>
          <w:sz w:val="26"/>
          <w:szCs w:val="26"/>
        </w:rPr>
        <w:t xml:space="preserve">Nếu phải thay đổi </w:t>
      </w:r>
      <w:r w:rsidR="004F70AF">
        <w:rPr>
          <w:sz w:val="26"/>
          <w:szCs w:val="26"/>
        </w:rPr>
        <w:t>Hội thẩm nhân dân</w:t>
      </w:r>
      <w:r w:rsidRPr="0086611B">
        <w:rPr>
          <w:sz w:val="26"/>
          <w:szCs w:val="26"/>
        </w:rPr>
        <w:t xml:space="preserve"> trước khi mở phiên tòa vì đề nghị thay đổi </w:t>
      </w:r>
      <w:r w:rsidR="004F70AF">
        <w:rPr>
          <w:sz w:val="26"/>
          <w:szCs w:val="26"/>
        </w:rPr>
        <w:t>Hội thẩm nhân dân</w:t>
      </w:r>
      <w:r w:rsidRPr="0086611B">
        <w:rPr>
          <w:sz w:val="26"/>
          <w:szCs w:val="26"/>
        </w:rPr>
        <w:t xml:space="preserve"> được chấp nhận hoặc vì lý do nào đó mà </w:t>
      </w:r>
      <w:r w:rsidR="004F70AF">
        <w:rPr>
          <w:sz w:val="26"/>
          <w:szCs w:val="26"/>
        </w:rPr>
        <w:t>Hội thẩm nhân dân</w:t>
      </w:r>
      <w:r w:rsidRPr="0086611B">
        <w:rPr>
          <w:sz w:val="26"/>
          <w:szCs w:val="26"/>
        </w:rPr>
        <w:t xml:space="preserve"> không tham gia được phiên tòa vào ngày đã định, thì Tòa án mời </w:t>
      </w:r>
      <w:r w:rsidR="004F70AF">
        <w:rPr>
          <w:sz w:val="26"/>
          <w:szCs w:val="26"/>
        </w:rPr>
        <w:t>Hội thẩm nhân dân</w:t>
      </w:r>
      <w:r w:rsidRPr="0086611B">
        <w:rPr>
          <w:sz w:val="26"/>
          <w:szCs w:val="26"/>
        </w:rPr>
        <w:t xml:space="preserve"> khác tham gia phiên tòa và thông báo ngay về sự thay đổi đó cho bị cáo, người đại diện hợp pháp của họ và người bào chữa. Tuy nhiên, nếu vì lý do nào đó mà chỉ khi mở phiên tòa rồi bị cáo mới được biết họ và tên </w:t>
      </w:r>
      <w:r w:rsidR="004F70AF">
        <w:rPr>
          <w:sz w:val="26"/>
          <w:szCs w:val="26"/>
        </w:rPr>
        <w:t>Hội thẩm nhân dân</w:t>
      </w:r>
      <w:r w:rsidRPr="0086611B">
        <w:rPr>
          <w:sz w:val="26"/>
          <w:szCs w:val="26"/>
        </w:rPr>
        <w:t xml:space="preserve"> mới do có sự thay </w:t>
      </w:r>
      <w:r w:rsidRPr="0086611B">
        <w:rPr>
          <w:sz w:val="26"/>
          <w:szCs w:val="26"/>
        </w:rPr>
        <w:lastRenderedPageBreak/>
        <w:t xml:space="preserve">đổi </w:t>
      </w:r>
      <w:r w:rsidR="004F70AF">
        <w:rPr>
          <w:sz w:val="26"/>
          <w:szCs w:val="26"/>
        </w:rPr>
        <w:t>Hội thẩm nhân dân</w:t>
      </w:r>
      <w:r w:rsidRPr="0086611B">
        <w:rPr>
          <w:sz w:val="26"/>
          <w:szCs w:val="26"/>
        </w:rPr>
        <w:t xml:space="preserve">, thì việc này cũng không phải là lý do buộc Tòa án phải hoãn xét xử, phiên tòa vẫn được tiến hành bình thường và bị cáo vẫn có quyền đề nghị thay đổi </w:t>
      </w:r>
      <w:r w:rsidR="004F70AF">
        <w:rPr>
          <w:sz w:val="26"/>
          <w:szCs w:val="26"/>
        </w:rPr>
        <w:t>Hội thẩm nhân dân</w:t>
      </w:r>
      <w:r w:rsidRPr="0086611B">
        <w:rPr>
          <w:sz w:val="26"/>
          <w:szCs w:val="26"/>
        </w:rPr>
        <w:t xml:space="preserve"> mới đó giống như trường hợp tại phiên tòa bị cáo mới đề n</w:t>
      </w:r>
      <w:r>
        <w:rPr>
          <w:sz w:val="26"/>
          <w:szCs w:val="26"/>
        </w:rPr>
        <w:t xml:space="preserve">ghị thay đổi </w:t>
      </w:r>
      <w:r w:rsidR="004F70AF">
        <w:rPr>
          <w:sz w:val="26"/>
          <w:szCs w:val="26"/>
        </w:rPr>
        <w:t>Hội thẩm nhân dân</w:t>
      </w:r>
      <w:r>
        <w:rPr>
          <w:sz w:val="26"/>
          <w:szCs w:val="26"/>
        </w:rPr>
        <w:t>.</w:t>
      </w:r>
    </w:p>
    <w:p w14:paraId="5B312A31" w14:textId="1DD1D406" w:rsidR="00A46082" w:rsidRDefault="0086611B" w:rsidP="0086611B">
      <w:pPr>
        <w:rPr>
          <w:sz w:val="26"/>
          <w:szCs w:val="26"/>
        </w:rPr>
      </w:pPr>
      <w:r w:rsidRPr="0086611B">
        <w:rPr>
          <w:sz w:val="26"/>
          <w:szCs w:val="26"/>
        </w:rPr>
        <w:t xml:space="preserve">Nếu có </w:t>
      </w:r>
      <w:r w:rsidR="004F70AF">
        <w:rPr>
          <w:sz w:val="26"/>
          <w:szCs w:val="26"/>
        </w:rPr>
        <w:t>Hội thẩm nhân dân</w:t>
      </w:r>
      <w:r w:rsidRPr="0086611B">
        <w:rPr>
          <w:sz w:val="26"/>
          <w:szCs w:val="26"/>
        </w:rPr>
        <w:t xml:space="preserve"> dự bị thì họ và tên </w:t>
      </w:r>
      <w:r w:rsidR="004F70AF">
        <w:rPr>
          <w:sz w:val="26"/>
          <w:szCs w:val="26"/>
        </w:rPr>
        <w:t>Hội thẩm nhân dân</w:t>
      </w:r>
      <w:r w:rsidRPr="0086611B">
        <w:rPr>
          <w:sz w:val="26"/>
          <w:szCs w:val="26"/>
        </w:rPr>
        <w:t xml:space="preserve"> dự bị cũng cần ghi rõ trong quyết định đưa vụ án ra xét xử</w:t>
      </w:r>
      <w:r w:rsidR="00174BC4">
        <w:rPr>
          <w:sz w:val="26"/>
          <w:szCs w:val="26"/>
        </w:rPr>
        <w:t>.</w:t>
      </w:r>
      <w:r>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174BC4" w14:paraId="0F3E7833" w14:textId="77777777" w:rsidTr="00174BC4">
        <w:tc>
          <w:tcPr>
            <w:tcW w:w="4385" w:type="dxa"/>
          </w:tcPr>
          <w:p w14:paraId="4E61D7B3" w14:textId="77777777" w:rsidR="00174BC4" w:rsidRDefault="00174BC4" w:rsidP="00174BC4">
            <w:pPr>
              <w:ind w:firstLine="0"/>
              <w:rPr>
                <w:sz w:val="26"/>
                <w:szCs w:val="26"/>
              </w:rPr>
            </w:pPr>
          </w:p>
        </w:tc>
        <w:tc>
          <w:tcPr>
            <w:tcW w:w="4386" w:type="dxa"/>
          </w:tcPr>
          <w:p w14:paraId="6319F2D5" w14:textId="77777777" w:rsidR="00174BC4" w:rsidRPr="005E4F2C" w:rsidRDefault="00174BC4" w:rsidP="00174BC4">
            <w:pPr>
              <w:ind w:firstLine="0"/>
              <w:jc w:val="center"/>
              <w:rPr>
                <w:b/>
                <w:color w:val="FFFFFF" w:themeColor="background1"/>
                <w:sz w:val="26"/>
                <w:szCs w:val="26"/>
              </w:rPr>
            </w:pPr>
            <w:r w:rsidRPr="005E4F2C">
              <w:rPr>
                <w:b/>
                <w:color w:val="FFFFFF" w:themeColor="background1"/>
                <w:sz w:val="26"/>
                <w:szCs w:val="26"/>
              </w:rPr>
              <w:t>CHÁNH ÁN</w:t>
            </w:r>
          </w:p>
          <w:p w14:paraId="6AE5926E" w14:textId="77777777" w:rsidR="00174BC4" w:rsidRPr="005E4F2C" w:rsidRDefault="00174BC4" w:rsidP="00174BC4">
            <w:pPr>
              <w:ind w:firstLine="0"/>
              <w:jc w:val="center"/>
              <w:rPr>
                <w:color w:val="FFFFFF" w:themeColor="background1"/>
                <w:sz w:val="26"/>
                <w:szCs w:val="26"/>
              </w:rPr>
            </w:pPr>
          </w:p>
          <w:p w14:paraId="7AF3E26C" w14:textId="77777777" w:rsidR="00174BC4" w:rsidRPr="005E4F2C" w:rsidRDefault="00174BC4" w:rsidP="00174BC4">
            <w:pPr>
              <w:ind w:firstLine="0"/>
              <w:jc w:val="center"/>
              <w:rPr>
                <w:color w:val="FFFFFF" w:themeColor="background1"/>
                <w:sz w:val="26"/>
                <w:szCs w:val="26"/>
              </w:rPr>
            </w:pPr>
          </w:p>
          <w:p w14:paraId="301E6D76" w14:textId="77777777" w:rsidR="00174BC4" w:rsidRPr="005E4F2C" w:rsidRDefault="00174BC4" w:rsidP="00174BC4">
            <w:pPr>
              <w:ind w:firstLine="0"/>
              <w:jc w:val="center"/>
              <w:rPr>
                <w:i/>
                <w:color w:val="FFFFFF" w:themeColor="background1"/>
                <w:sz w:val="26"/>
                <w:szCs w:val="26"/>
              </w:rPr>
            </w:pPr>
            <w:r w:rsidRPr="005E4F2C">
              <w:rPr>
                <w:i/>
                <w:color w:val="FFFFFF" w:themeColor="background1"/>
                <w:sz w:val="26"/>
                <w:szCs w:val="26"/>
              </w:rPr>
              <w:t>(Đã ký và đóng dấu)</w:t>
            </w:r>
          </w:p>
          <w:p w14:paraId="75FD5F2E" w14:textId="77777777" w:rsidR="00174BC4" w:rsidRPr="005E4F2C" w:rsidRDefault="00174BC4" w:rsidP="00174BC4">
            <w:pPr>
              <w:ind w:firstLine="0"/>
              <w:jc w:val="center"/>
              <w:rPr>
                <w:color w:val="FFFFFF" w:themeColor="background1"/>
                <w:sz w:val="26"/>
                <w:szCs w:val="26"/>
              </w:rPr>
            </w:pPr>
          </w:p>
          <w:p w14:paraId="187BD7FA" w14:textId="77777777" w:rsidR="00174BC4" w:rsidRPr="005E4F2C" w:rsidRDefault="00174BC4" w:rsidP="00174BC4">
            <w:pPr>
              <w:ind w:firstLine="0"/>
              <w:jc w:val="center"/>
              <w:rPr>
                <w:color w:val="FFFFFF" w:themeColor="background1"/>
                <w:sz w:val="26"/>
                <w:szCs w:val="26"/>
              </w:rPr>
            </w:pPr>
          </w:p>
          <w:p w14:paraId="1A9CDFB2" w14:textId="1610D5A5" w:rsidR="00174BC4" w:rsidRPr="00174BC4" w:rsidRDefault="00174BC4" w:rsidP="00174BC4">
            <w:pPr>
              <w:ind w:firstLine="0"/>
              <w:jc w:val="center"/>
              <w:rPr>
                <w:b/>
                <w:sz w:val="26"/>
                <w:szCs w:val="26"/>
              </w:rPr>
            </w:pPr>
            <w:r w:rsidRPr="005E4F2C">
              <w:rPr>
                <w:b/>
                <w:color w:val="FFFFFF" w:themeColor="background1"/>
                <w:sz w:val="26"/>
                <w:szCs w:val="26"/>
              </w:rPr>
              <w:t>Phạm Hưng</w:t>
            </w:r>
          </w:p>
        </w:tc>
      </w:tr>
    </w:tbl>
    <w:p w14:paraId="203A77AF" w14:textId="77777777" w:rsidR="00174BC4" w:rsidRDefault="00174BC4"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16EDD" w14:textId="77777777" w:rsidR="000B0803" w:rsidRDefault="000B0803">
      <w:pPr>
        <w:spacing w:line="240" w:lineRule="auto"/>
      </w:pPr>
      <w:r>
        <w:separator/>
      </w:r>
    </w:p>
  </w:endnote>
  <w:endnote w:type="continuationSeparator" w:id="0">
    <w:p w14:paraId="0C2F9D21" w14:textId="77777777" w:rsidR="000B0803" w:rsidRDefault="000B08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2195D" w14:textId="77777777" w:rsidR="000B0803" w:rsidRDefault="000B0803">
      <w:pPr>
        <w:spacing w:line="240" w:lineRule="auto"/>
      </w:pPr>
      <w:r>
        <w:separator/>
      </w:r>
    </w:p>
  </w:footnote>
  <w:footnote w:type="continuationSeparator" w:id="0">
    <w:p w14:paraId="5916B411" w14:textId="77777777" w:rsidR="000B0803" w:rsidRDefault="000B08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03CEE59C"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4F70AF">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0803"/>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4F70AF"/>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AC961B-16A9-4519-82BF-E8AD81381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2026-08-26T12:42:00Z</dcterms:created>
  <dcterms:modified xsi:type="dcterms:W3CDTF">2026-08-27T14:44:00Z</dcterms:modified>
</cp:coreProperties>
</file>