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66C85E9E" w:rsidR="00F23082" w:rsidRDefault="00707F0C" w:rsidP="00814192">
            <w:pPr>
              <w:spacing w:line="360" w:lineRule="auto"/>
              <w:ind w:firstLine="0"/>
              <w:jc w:val="center"/>
              <w:rPr>
                <w:sz w:val="26"/>
                <w:szCs w:val="26"/>
              </w:rPr>
            </w:pPr>
            <w:r w:rsidRPr="00707F0C">
              <w:rPr>
                <w:sz w:val="26"/>
                <w:szCs w:val="26"/>
              </w:rPr>
              <w:t xml:space="preserve">Số: </w:t>
            </w:r>
            <w:r w:rsidR="00814192">
              <w:rPr>
                <w:sz w:val="26"/>
                <w:szCs w:val="26"/>
              </w:rPr>
              <w:t>785/HS</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47CECDB8" w:rsidR="00F23082" w:rsidRPr="00F23082" w:rsidRDefault="00707F0C" w:rsidP="00814192">
            <w:pPr>
              <w:spacing w:line="360" w:lineRule="auto"/>
              <w:ind w:firstLine="0"/>
              <w:jc w:val="right"/>
              <w:rPr>
                <w:i/>
                <w:sz w:val="26"/>
                <w:szCs w:val="26"/>
              </w:rPr>
            </w:pPr>
            <w:r w:rsidRPr="00707F0C">
              <w:rPr>
                <w:i/>
                <w:sz w:val="26"/>
                <w:szCs w:val="26"/>
              </w:rPr>
              <w:t xml:space="preserve">Hà Nội, ngày </w:t>
            </w:r>
            <w:r w:rsidR="00814192">
              <w:rPr>
                <w:i/>
                <w:sz w:val="26"/>
                <w:szCs w:val="26"/>
              </w:rPr>
              <w:t>17</w:t>
            </w:r>
            <w:r w:rsidRPr="00707F0C">
              <w:rPr>
                <w:i/>
                <w:sz w:val="26"/>
                <w:szCs w:val="26"/>
              </w:rPr>
              <w:t xml:space="preserve"> tháng </w:t>
            </w:r>
            <w:r w:rsidR="00814192">
              <w:rPr>
                <w:i/>
                <w:sz w:val="26"/>
                <w:szCs w:val="26"/>
              </w:rPr>
              <w:t>09</w:t>
            </w:r>
            <w:r w:rsidRPr="00707F0C">
              <w:rPr>
                <w:i/>
                <w:sz w:val="26"/>
                <w:szCs w:val="26"/>
              </w:rPr>
              <w:t xml:space="preserve"> năm </w:t>
            </w:r>
            <w:r w:rsidR="00174BC4">
              <w:rPr>
                <w:i/>
                <w:sz w:val="26"/>
                <w:szCs w:val="26"/>
              </w:rPr>
              <w:t>1987</w:t>
            </w:r>
          </w:p>
        </w:tc>
      </w:tr>
    </w:tbl>
    <w:p w14:paraId="096CCDEA" w14:textId="77777777" w:rsidR="00F23082" w:rsidRDefault="00F23082" w:rsidP="00F23082">
      <w:pPr>
        <w:ind w:firstLine="0"/>
        <w:rPr>
          <w:sz w:val="26"/>
          <w:szCs w:val="26"/>
        </w:rPr>
      </w:pPr>
    </w:p>
    <w:p w14:paraId="1979E246" w14:textId="7FED8803" w:rsidR="002A6C11" w:rsidRPr="002A6C11" w:rsidRDefault="00F37689" w:rsidP="00CB6824">
      <w:pPr>
        <w:ind w:firstLine="0"/>
        <w:jc w:val="center"/>
        <w:rPr>
          <w:b/>
          <w:sz w:val="26"/>
          <w:szCs w:val="26"/>
        </w:rPr>
      </w:pPr>
      <w:r>
        <w:rPr>
          <w:b/>
          <w:sz w:val="26"/>
          <w:szCs w:val="26"/>
        </w:rPr>
        <w:t>CÔNG VĂN</w:t>
      </w:r>
    </w:p>
    <w:p w14:paraId="73EA4B34" w14:textId="59985421" w:rsidR="002A6C11" w:rsidRPr="00F37689" w:rsidRDefault="005E4F2C" w:rsidP="002A6C11">
      <w:pPr>
        <w:ind w:firstLine="0"/>
        <w:jc w:val="center"/>
        <w:rPr>
          <w:sz w:val="26"/>
          <w:szCs w:val="26"/>
        </w:rPr>
      </w:pPr>
      <w:r w:rsidRPr="005E4F2C">
        <w:rPr>
          <w:sz w:val="24"/>
          <w:szCs w:val="26"/>
        </w:rPr>
        <w:t xml:space="preserve">VỀ VIỆC XỬ LÝ CÁC TỘI PHẠM GÂY THIỆT HẠI CHO CÁC CÔNG TRÌNH, PHƯƠNG TIỆN GIAO THÔNG VẬN TẢI, THÔNG TIN LIÊN LẠC, </w:t>
      </w:r>
      <w:r>
        <w:rPr>
          <w:sz w:val="24"/>
          <w:szCs w:val="26"/>
        </w:rPr>
        <w:br/>
      </w:r>
      <w:r w:rsidRPr="005E4F2C">
        <w:rPr>
          <w:sz w:val="24"/>
          <w:szCs w:val="26"/>
        </w:rPr>
        <w:t>HỆ THỐNG TẢI ĐIỆN, DẪN CHẤT ĐỐT</w:t>
      </w:r>
    </w:p>
    <w:p w14:paraId="2624E1FC" w14:textId="77777777" w:rsidR="00707F0C" w:rsidRPr="00707F0C" w:rsidRDefault="00707F0C" w:rsidP="00B064E4">
      <w:pPr>
        <w:ind w:firstLine="0"/>
        <w:rPr>
          <w:sz w:val="26"/>
          <w:szCs w:val="26"/>
        </w:rPr>
      </w:pPr>
    </w:p>
    <w:p w14:paraId="7AAD6D17" w14:textId="457EAC12" w:rsidR="005E4F2C" w:rsidRPr="005E4F2C" w:rsidRDefault="005E4F2C" w:rsidP="005E4F2C">
      <w:pPr>
        <w:rPr>
          <w:sz w:val="26"/>
          <w:szCs w:val="26"/>
        </w:rPr>
      </w:pPr>
      <w:r w:rsidRPr="005E4F2C">
        <w:rPr>
          <w:sz w:val="26"/>
          <w:szCs w:val="26"/>
        </w:rPr>
        <w:t>Trong mấy năm gần đây tình hình phạm tội gây thiệt hại cho các công trình, phương tiện giao thông vận tải, thông tin liên lạc, hệ thống tải điện, dẫn chất đốt… chưa có chiều hướng giảm bớt, thậm chí có nơi, có lúc lại xảy ra nghiêm trọng hơn, có nhiều vụ đã gây ra t</w:t>
      </w:r>
      <w:r>
        <w:rPr>
          <w:sz w:val="26"/>
          <w:szCs w:val="26"/>
        </w:rPr>
        <w:t>hiệt hại đặc biệt nghiêm trọng.</w:t>
      </w:r>
    </w:p>
    <w:p w14:paraId="0E7D6C5A" w14:textId="3A545855" w:rsidR="005E4F2C" w:rsidRPr="005E4F2C" w:rsidRDefault="005E4F2C" w:rsidP="005E4F2C">
      <w:pPr>
        <w:rPr>
          <w:sz w:val="26"/>
          <w:szCs w:val="26"/>
        </w:rPr>
      </w:pPr>
      <w:r w:rsidRPr="005E4F2C">
        <w:rPr>
          <w:sz w:val="26"/>
          <w:szCs w:val="26"/>
        </w:rPr>
        <w:t xml:space="preserve">Tòa án nhân dân tối cao hàng năm đã nhắc nhở các Tòa án địa phương về việc cần đặc biệt quan tâm xét xử thật tốt các vụ án về loại tội phạm này. Nhiều Tòa án đã xét xử tốt, nghiêm trị đúng mức kẻ phạm tội, góp phần tích cực vào việc đấu tranh chống loại tội phạm nguy hiểm này. Tuy nhiên, vẫn còn có nhiều trường hợp xét xử chưa tốt, xử sai, xử phạt quá nhẹ, áp dụng điều luật không đúng… Thí dụ: một số kẻ phạm tội vì những động cơ khác nhau đã đặt chướng ngại vật trên đường sắt, làm đổ tàu hỏa, nhưng chỉ bị kết án và bị xử phạt nhẹ về tội cản trở giao thông vận tải gây hậu quả nghiêm trọng theo Điều 187 Bộ luật </w:t>
      </w:r>
      <w:r w:rsidR="002C44A4">
        <w:rPr>
          <w:sz w:val="26"/>
          <w:szCs w:val="26"/>
        </w:rPr>
        <w:t>H</w:t>
      </w:r>
      <w:r w:rsidRPr="005E4F2C">
        <w:rPr>
          <w:sz w:val="26"/>
          <w:szCs w:val="26"/>
        </w:rPr>
        <w:t xml:space="preserve">ình sự, trong khi đó đáng lẽ bọn này phải bị phạt nặng về tội phá hủy công trình phương tiện quan trọng về an ninh quốc gia theo Điều 94 Bộ luật </w:t>
      </w:r>
      <w:r>
        <w:rPr>
          <w:sz w:val="26"/>
          <w:szCs w:val="26"/>
        </w:rPr>
        <w:t>H</w:t>
      </w:r>
      <w:r w:rsidRPr="005E4F2C">
        <w:rPr>
          <w:sz w:val="26"/>
          <w:szCs w:val="26"/>
        </w:rPr>
        <w:t xml:space="preserve">ình sự. Một số kẻ cắt trộm dây điện </w:t>
      </w:r>
      <w:r>
        <w:rPr>
          <w:sz w:val="26"/>
          <w:szCs w:val="26"/>
        </w:rPr>
        <w:t>thoại</w:t>
      </w:r>
      <w:r w:rsidRPr="005E4F2C">
        <w:rPr>
          <w:sz w:val="26"/>
          <w:szCs w:val="26"/>
        </w:rPr>
        <w:t xml:space="preserve"> thuộc trường hợp phải bị phạt trên 10 năm tù, </w:t>
      </w:r>
      <w:r>
        <w:rPr>
          <w:sz w:val="26"/>
          <w:szCs w:val="26"/>
        </w:rPr>
        <w:t xml:space="preserve">thì lại chỉ bị phạt </w:t>
      </w:r>
      <w:r w:rsidR="001D5819">
        <w:rPr>
          <w:sz w:val="26"/>
          <w:szCs w:val="26"/>
        </w:rPr>
        <w:t>05</w:t>
      </w:r>
      <w:r>
        <w:rPr>
          <w:sz w:val="26"/>
          <w:szCs w:val="26"/>
        </w:rPr>
        <w:t xml:space="preserve"> năm tù!</w:t>
      </w:r>
    </w:p>
    <w:p w14:paraId="678D1BE2" w14:textId="29D00CFA" w:rsidR="005E4F2C" w:rsidRPr="005E4F2C" w:rsidRDefault="005E4F2C" w:rsidP="005E4F2C">
      <w:pPr>
        <w:rPr>
          <w:sz w:val="26"/>
          <w:szCs w:val="26"/>
        </w:rPr>
      </w:pPr>
      <w:r w:rsidRPr="005E4F2C">
        <w:rPr>
          <w:sz w:val="26"/>
          <w:szCs w:val="26"/>
        </w:rPr>
        <w:t>Ngày 13-</w:t>
      </w:r>
      <w:r>
        <w:rPr>
          <w:sz w:val="26"/>
          <w:szCs w:val="26"/>
        </w:rPr>
        <w:t>0</w:t>
      </w:r>
      <w:r w:rsidRPr="005E4F2C">
        <w:rPr>
          <w:sz w:val="26"/>
          <w:szCs w:val="26"/>
        </w:rPr>
        <w:t xml:space="preserve">9-1987, Chủ tịch Hội đồng Bộ trưởng Phạm Hùng đã gửi điện số 89/A7 chỉ thị cho các cơ quan bảo vệ pháp luật về việc xét xử nhanh chóng, xét xử công khai và xử thật nặng một số trường hợp phạm tội gây thiệt hại cho các công trình, phương tiện quan trọng về an ninh quốc gia. Nắm vững tinh thần của chỉ thị này các Tòa án địa phương cần phối hợp chặt chẽ với các cơ quan Công an và Viện kiểm sát nhân dân xét xử thật tốt các vụ án về loại tội phạm này. Sau khi xét xử cần </w:t>
      </w:r>
      <w:r w:rsidRPr="005E4F2C">
        <w:rPr>
          <w:sz w:val="26"/>
          <w:szCs w:val="26"/>
        </w:rPr>
        <w:lastRenderedPageBreak/>
        <w:t>nhanh chóng đưa tin tức về kết quả xét xử trên báo chí, thông qua các cơ quan thông tin, tuyên truyền khác nhằm đề cao t</w:t>
      </w:r>
      <w:r>
        <w:rPr>
          <w:sz w:val="26"/>
          <w:szCs w:val="26"/>
        </w:rPr>
        <w:t>ác dụng giáo dục và phòng ngừa.</w:t>
      </w:r>
    </w:p>
    <w:p w14:paraId="5B312A31" w14:textId="7933B529" w:rsidR="00A46082" w:rsidRDefault="005E4F2C" w:rsidP="005E4F2C">
      <w:pPr>
        <w:rPr>
          <w:sz w:val="26"/>
          <w:szCs w:val="26"/>
        </w:rPr>
      </w:pPr>
      <w:r w:rsidRPr="005E4F2C">
        <w:rPr>
          <w:sz w:val="26"/>
          <w:szCs w:val="26"/>
        </w:rPr>
        <w:t>Để tránh các sai sót về định tội, các Tòa án địa phương cần nắm vững hướng dẫn của Tòa án nhân dân tối cao về tội “phá hủy công trình phương tiện quan trọng về an ninh quốc gia” về sự phân biệt giữa tội phạm này với các tội phạm khác như “phá hoại cơ sở vật chất - kỹ thuật của chủ nghĩa xã hội” (Điều 79 BLHS), “hủy hoại hoặc cố ý làm hư hỏng tài sản xã hội chủ nghĩa” (Điều 138 BLHS), “cản trở giao thông vận tải gây hậu quả nghiêm trọng” (Điều 189 BLHS) (xem Nghị quyết số 04-NQ/HĐTP ngày 29-11-1986 của Hội đồng thẩm phán Tòa án nhân dân tối cao hướng dẫn áp dụng một số quy định trong Phần cá</w:t>
      </w:r>
      <w:r>
        <w:rPr>
          <w:sz w:val="26"/>
          <w:szCs w:val="26"/>
        </w:rPr>
        <w:t xml:space="preserve">c tội phạm của Bộ luật </w:t>
      </w:r>
      <w:r w:rsidR="00A67895">
        <w:rPr>
          <w:sz w:val="26"/>
          <w:szCs w:val="26"/>
        </w:rPr>
        <w:t>H</w:t>
      </w:r>
      <w:bookmarkStart w:id="0" w:name="_GoBack"/>
      <w:bookmarkEnd w:id="0"/>
      <w:r>
        <w:rPr>
          <w:sz w:val="26"/>
          <w:szCs w:val="26"/>
        </w:rPr>
        <w:t>ình sự)</w:t>
      </w:r>
      <w:r w:rsidR="00174BC4">
        <w:rPr>
          <w:sz w:val="26"/>
          <w:szCs w:val="26"/>
        </w:rPr>
        <w:t>.</w:t>
      </w:r>
    </w:p>
    <w:p w14:paraId="37A91FB6" w14:textId="202E031F" w:rsidR="00174BC4" w:rsidRDefault="00174BC4" w:rsidP="00174BC4">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174BC4" w14:paraId="0F3E7833" w14:textId="77777777" w:rsidTr="00174BC4">
        <w:tc>
          <w:tcPr>
            <w:tcW w:w="4385" w:type="dxa"/>
          </w:tcPr>
          <w:p w14:paraId="4E61D7B3" w14:textId="77777777" w:rsidR="00174BC4" w:rsidRDefault="00174BC4" w:rsidP="00174BC4">
            <w:pPr>
              <w:ind w:firstLine="0"/>
              <w:rPr>
                <w:sz w:val="26"/>
                <w:szCs w:val="26"/>
              </w:rPr>
            </w:pPr>
          </w:p>
        </w:tc>
        <w:tc>
          <w:tcPr>
            <w:tcW w:w="4386" w:type="dxa"/>
          </w:tcPr>
          <w:p w14:paraId="6319F2D5" w14:textId="77777777" w:rsidR="00174BC4" w:rsidRPr="005E4F2C" w:rsidRDefault="00174BC4" w:rsidP="00174BC4">
            <w:pPr>
              <w:ind w:firstLine="0"/>
              <w:jc w:val="center"/>
              <w:rPr>
                <w:b/>
                <w:color w:val="FFFFFF" w:themeColor="background1"/>
                <w:sz w:val="26"/>
                <w:szCs w:val="26"/>
              </w:rPr>
            </w:pPr>
            <w:r w:rsidRPr="005E4F2C">
              <w:rPr>
                <w:b/>
                <w:color w:val="FFFFFF" w:themeColor="background1"/>
                <w:sz w:val="26"/>
                <w:szCs w:val="26"/>
              </w:rPr>
              <w:t>CHÁNH ÁN</w:t>
            </w:r>
          </w:p>
          <w:p w14:paraId="6AE5926E" w14:textId="77777777" w:rsidR="00174BC4" w:rsidRPr="005E4F2C" w:rsidRDefault="00174BC4" w:rsidP="00174BC4">
            <w:pPr>
              <w:ind w:firstLine="0"/>
              <w:jc w:val="center"/>
              <w:rPr>
                <w:color w:val="FFFFFF" w:themeColor="background1"/>
                <w:sz w:val="26"/>
                <w:szCs w:val="26"/>
              </w:rPr>
            </w:pPr>
          </w:p>
          <w:p w14:paraId="7AF3E26C" w14:textId="77777777" w:rsidR="00174BC4" w:rsidRPr="005E4F2C" w:rsidRDefault="00174BC4" w:rsidP="00174BC4">
            <w:pPr>
              <w:ind w:firstLine="0"/>
              <w:jc w:val="center"/>
              <w:rPr>
                <w:color w:val="FFFFFF" w:themeColor="background1"/>
                <w:sz w:val="26"/>
                <w:szCs w:val="26"/>
              </w:rPr>
            </w:pPr>
          </w:p>
          <w:p w14:paraId="301E6D76" w14:textId="77777777" w:rsidR="00174BC4" w:rsidRPr="005E4F2C" w:rsidRDefault="00174BC4" w:rsidP="00174BC4">
            <w:pPr>
              <w:ind w:firstLine="0"/>
              <w:jc w:val="center"/>
              <w:rPr>
                <w:i/>
                <w:color w:val="FFFFFF" w:themeColor="background1"/>
                <w:sz w:val="26"/>
                <w:szCs w:val="26"/>
              </w:rPr>
            </w:pPr>
            <w:r w:rsidRPr="005E4F2C">
              <w:rPr>
                <w:i/>
                <w:color w:val="FFFFFF" w:themeColor="background1"/>
                <w:sz w:val="26"/>
                <w:szCs w:val="26"/>
              </w:rPr>
              <w:t>(Đã ký và đóng dấu)</w:t>
            </w:r>
          </w:p>
          <w:p w14:paraId="75FD5F2E" w14:textId="77777777" w:rsidR="00174BC4" w:rsidRPr="005E4F2C" w:rsidRDefault="00174BC4" w:rsidP="00174BC4">
            <w:pPr>
              <w:ind w:firstLine="0"/>
              <w:jc w:val="center"/>
              <w:rPr>
                <w:color w:val="FFFFFF" w:themeColor="background1"/>
                <w:sz w:val="26"/>
                <w:szCs w:val="26"/>
              </w:rPr>
            </w:pPr>
          </w:p>
          <w:p w14:paraId="187BD7FA" w14:textId="77777777" w:rsidR="00174BC4" w:rsidRPr="005E4F2C" w:rsidRDefault="00174BC4" w:rsidP="00174BC4">
            <w:pPr>
              <w:ind w:firstLine="0"/>
              <w:jc w:val="center"/>
              <w:rPr>
                <w:color w:val="FFFFFF" w:themeColor="background1"/>
                <w:sz w:val="26"/>
                <w:szCs w:val="26"/>
              </w:rPr>
            </w:pPr>
          </w:p>
          <w:p w14:paraId="1A9CDFB2" w14:textId="1610D5A5" w:rsidR="00174BC4" w:rsidRPr="00174BC4" w:rsidRDefault="00174BC4" w:rsidP="00174BC4">
            <w:pPr>
              <w:ind w:firstLine="0"/>
              <w:jc w:val="center"/>
              <w:rPr>
                <w:b/>
                <w:sz w:val="26"/>
                <w:szCs w:val="26"/>
              </w:rPr>
            </w:pPr>
            <w:r w:rsidRPr="005E4F2C">
              <w:rPr>
                <w:b/>
                <w:color w:val="FFFFFF" w:themeColor="background1"/>
                <w:sz w:val="26"/>
                <w:szCs w:val="26"/>
              </w:rPr>
              <w:t>Phạm Hưng</w:t>
            </w:r>
          </w:p>
        </w:tc>
      </w:tr>
    </w:tbl>
    <w:p w14:paraId="203A77AF" w14:textId="77777777" w:rsidR="00174BC4" w:rsidRDefault="00174BC4" w:rsidP="00174BC4">
      <w:pPr>
        <w:rPr>
          <w:sz w:val="26"/>
          <w:szCs w:val="26"/>
        </w:rPr>
      </w:pPr>
    </w:p>
    <w:p w14:paraId="24D1B2F0" w14:textId="77777777" w:rsidR="00174BC4" w:rsidRPr="0040131D" w:rsidRDefault="00174BC4" w:rsidP="00174BC4">
      <w:pPr>
        <w:rPr>
          <w:sz w:val="26"/>
          <w:szCs w:val="26"/>
        </w:rPr>
      </w:pPr>
    </w:p>
    <w:sectPr w:rsidR="00174BC4" w:rsidRPr="0040131D" w:rsidSect="0014453E">
      <w:headerReference w:type="default" r:id="rId9"/>
      <w:footerReference w:type="default" r:id="rId10"/>
      <w:footerReference w:type="first" r:id="rId11"/>
      <w:pgSz w:w="11900" w:h="16840"/>
      <w:pgMar w:top="1418"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222353" w14:textId="77777777" w:rsidR="00886525" w:rsidRDefault="00886525">
      <w:pPr>
        <w:spacing w:line="240" w:lineRule="auto"/>
      </w:pPr>
      <w:r>
        <w:separator/>
      </w:r>
    </w:p>
  </w:endnote>
  <w:endnote w:type="continuationSeparator" w:id="0">
    <w:p w14:paraId="51505F4D" w14:textId="77777777" w:rsidR="00886525" w:rsidRDefault="008865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4A68B9" w:rsidRDefault="004A68B9"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58E25" w14:textId="10CB62B7" w:rsidR="004A68B9" w:rsidRPr="00C52B0B" w:rsidRDefault="004A68B9"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7777777" w:rsidR="004A68B9" w:rsidRDefault="004A68B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E59D77" w14:textId="77777777" w:rsidR="00886525" w:rsidRDefault="00886525">
      <w:pPr>
        <w:spacing w:line="240" w:lineRule="auto"/>
      </w:pPr>
      <w:r>
        <w:separator/>
      </w:r>
    </w:p>
  </w:footnote>
  <w:footnote w:type="continuationSeparator" w:id="0">
    <w:p w14:paraId="1EC06884" w14:textId="77777777" w:rsidR="00886525" w:rsidRDefault="0088652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0FCB477C" w:rsidR="004A68B9" w:rsidRPr="007F0CC9" w:rsidRDefault="004A68B9"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A67895">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53E"/>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5819"/>
    <w:rsid w:val="001D72EC"/>
    <w:rsid w:val="001D7EC1"/>
    <w:rsid w:val="001E105A"/>
    <w:rsid w:val="001E1735"/>
    <w:rsid w:val="001E1AA9"/>
    <w:rsid w:val="001E25C8"/>
    <w:rsid w:val="001E4376"/>
    <w:rsid w:val="001E6D48"/>
    <w:rsid w:val="001E6DC4"/>
    <w:rsid w:val="001E73D5"/>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2E98"/>
    <w:rsid w:val="00253E02"/>
    <w:rsid w:val="00254217"/>
    <w:rsid w:val="002546E7"/>
    <w:rsid w:val="00256F4A"/>
    <w:rsid w:val="00260882"/>
    <w:rsid w:val="00262B1A"/>
    <w:rsid w:val="00262D19"/>
    <w:rsid w:val="002704A0"/>
    <w:rsid w:val="00270C67"/>
    <w:rsid w:val="00271BC2"/>
    <w:rsid w:val="00272338"/>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22A"/>
    <w:rsid w:val="00293C0B"/>
    <w:rsid w:val="00296544"/>
    <w:rsid w:val="00296E28"/>
    <w:rsid w:val="002A6C11"/>
    <w:rsid w:val="002A70A5"/>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4A4"/>
    <w:rsid w:val="002C45FB"/>
    <w:rsid w:val="002C6684"/>
    <w:rsid w:val="002C7A96"/>
    <w:rsid w:val="002D0D1C"/>
    <w:rsid w:val="002D4390"/>
    <w:rsid w:val="002D6166"/>
    <w:rsid w:val="002D6B92"/>
    <w:rsid w:val="002D7195"/>
    <w:rsid w:val="002E0546"/>
    <w:rsid w:val="002E0E31"/>
    <w:rsid w:val="002E0F5B"/>
    <w:rsid w:val="002E1228"/>
    <w:rsid w:val="002E25F0"/>
    <w:rsid w:val="002E2692"/>
    <w:rsid w:val="002E27F9"/>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07A"/>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1896"/>
    <w:rsid w:val="004620F0"/>
    <w:rsid w:val="00462564"/>
    <w:rsid w:val="00462B63"/>
    <w:rsid w:val="0046403B"/>
    <w:rsid w:val="0046517B"/>
    <w:rsid w:val="004651C8"/>
    <w:rsid w:val="0046648E"/>
    <w:rsid w:val="00467081"/>
    <w:rsid w:val="00470A35"/>
    <w:rsid w:val="00470AD5"/>
    <w:rsid w:val="00474153"/>
    <w:rsid w:val="00475696"/>
    <w:rsid w:val="004761DF"/>
    <w:rsid w:val="00476385"/>
    <w:rsid w:val="00477912"/>
    <w:rsid w:val="00480660"/>
    <w:rsid w:val="0048288D"/>
    <w:rsid w:val="00482EA0"/>
    <w:rsid w:val="00484363"/>
    <w:rsid w:val="004858E5"/>
    <w:rsid w:val="00487E8F"/>
    <w:rsid w:val="0049210E"/>
    <w:rsid w:val="0049252C"/>
    <w:rsid w:val="00494ADD"/>
    <w:rsid w:val="004952E6"/>
    <w:rsid w:val="004968FC"/>
    <w:rsid w:val="00497CB5"/>
    <w:rsid w:val="00497D48"/>
    <w:rsid w:val="004A0B94"/>
    <w:rsid w:val="004A35B0"/>
    <w:rsid w:val="004A3785"/>
    <w:rsid w:val="004A5D88"/>
    <w:rsid w:val="004A68B9"/>
    <w:rsid w:val="004A75E8"/>
    <w:rsid w:val="004B0D2E"/>
    <w:rsid w:val="004B20F2"/>
    <w:rsid w:val="004B2F9D"/>
    <w:rsid w:val="004B3596"/>
    <w:rsid w:val="004B3989"/>
    <w:rsid w:val="004B5D45"/>
    <w:rsid w:val="004B762D"/>
    <w:rsid w:val="004C054C"/>
    <w:rsid w:val="004C1AAF"/>
    <w:rsid w:val="004C1E63"/>
    <w:rsid w:val="004C30F0"/>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28B4"/>
    <w:rsid w:val="005651A9"/>
    <w:rsid w:val="00565815"/>
    <w:rsid w:val="00565A23"/>
    <w:rsid w:val="00571826"/>
    <w:rsid w:val="00571B6E"/>
    <w:rsid w:val="005730B2"/>
    <w:rsid w:val="0057323C"/>
    <w:rsid w:val="00574AC8"/>
    <w:rsid w:val="00574CD2"/>
    <w:rsid w:val="00574F91"/>
    <w:rsid w:val="00575C11"/>
    <w:rsid w:val="00580AF6"/>
    <w:rsid w:val="005817EF"/>
    <w:rsid w:val="00581969"/>
    <w:rsid w:val="00581DA7"/>
    <w:rsid w:val="00582938"/>
    <w:rsid w:val="00582CCE"/>
    <w:rsid w:val="0058342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3CB1"/>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62C"/>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35D3"/>
    <w:rsid w:val="007652D7"/>
    <w:rsid w:val="00765795"/>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6525"/>
    <w:rsid w:val="008871B1"/>
    <w:rsid w:val="00892C4B"/>
    <w:rsid w:val="00892DA8"/>
    <w:rsid w:val="00893B99"/>
    <w:rsid w:val="00896662"/>
    <w:rsid w:val="008A1752"/>
    <w:rsid w:val="008A2A80"/>
    <w:rsid w:val="008A3679"/>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31C9"/>
    <w:rsid w:val="008E49A5"/>
    <w:rsid w:val="008E6D28"/>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40F0"/>
    <w:rsid w:val="0092788C"/>
    <w:rsid w:val="00927D46"/>
    <w:rsid w:val="00931A28"/>
    <w:rsid w:val="00934A76"/>
    <w:rsid w:val="00936BF4"/>
    <w:rsid w:val="009409B1"/>
    <w:rsid w:val="00940EFF"/>
    <w:rsid w:val="00942325"/>
    <w:rsid w:val="00944B9F"/>
    <w:rsid w:val="00944FCD"/>
    <w:rsid w:val="0094503E"/>
    <w:rsid w:val="0094658D"/>
    <w:rsid w:val="009476C5"/>
    <w:rsid w:val="00947A05"/>
    <w:rsid w:val="00950123"/>
    <w:rsid w:val="00951F86"/>
    <w:rsid w:val="009530E8"/>
    <w:rsid w:val="0095357F"/>
    <w:rsid w:val="00953ECE"/>
    <w:rsid w:val="00954625"/>
    <w:rsid w:val="00956D4C"/>
    <w:rsid w:val="009639CA"/>
    <w:rsid w:val="00964D83"/>
    <w:rsid w:val="00965A16"/>
    <w:rsid w:val="00965FB9"/>
    <w:rsid w:val="00967ABE"/>
    <w:rsid w:val="0097109E"/>
    <w:rsid w:val="00972D15"/>
    <w:rsid w:val="00973021"/>
    <w:rsid w:val="00973AE1"/>
    <w:rsid w:val="009811E5"/>
    <w:rsid w:val="009814EA"/>
    <w:rsid w:val="009815A8"/>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00"/>
    <w:rsid w:val="009A0BEB"/>
    <w:rsid w:val="009A172A"/>
    <w:rsid w:val="009A223C"/>
    <w:rsid w:val="009A505A"/>
    <w:rsid w:val="009A5E84"/>
    <w:rsid w:val="009A6B13"/>
    <w:rsid w:val="009B3CBB"/>
    <w:rsid w:val="009B3DA4"/>
    <w:rsid w:val="009B4813"/>
    <w:rsid w:val="009B4C8B"/>
    <w:rsid w:val="009B4DB6"/>
    <w:rsid w:val="009B69C6"/>
    <w:rsid w:val="009B6A63"/>
    <w:rsid w:val="009C02DD"/>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0A8D"/>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5C70"/>
    <w:rsid w:val="00A13234"/>
    <w:rsid w:val="00A15540"/>
    <w:rsid w:val="00A16862"/>
    <w:rsid w:val="00A16DA6"/>
    <w:rsid w:val="00A17230"/>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691D"/>
    <w:rsid w:val="00A56FCC"/>
    <w:rsid w:val="00A6125F"/>
    <w:rsid w:val="00A61848"/>
    <w:rsid w:val="00A61B36"/>
    <w:rsid w:val="00A63059"/>
    <w:rsid w:val="00A639DC"/>
    <w:rsid w:val="00A64DB3"/>
    <w:rsid w:val="00A658E0"/>
    <w:rsid w:val="00A66C92"/>
    <w:rsid w:val="00A673C0"/>
    <w:rsid w:val="00A67895"/>
    <w:rsid w:val="00A71DE0"/>
    <w:rsid w:val="00A72853"/>
    <w:rsid w:val="00A73288"/>
    <w:rsid w:val="00A733E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585"/>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170D"/>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A0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28D"/>
    <w:rsid w:val="00DC133A"/>
    <w:rsid w:val="00DC2A44"/>
    <w:rsid w:val="00DC31E2"/>
    <w:rsid w:val="00DC581B"/>
    <w:rsid w:val="00DC5C47"/>
    <w:rsid w:val="00DC60EE"/>
    <w:rsid w:val="00DC6853"/>
    <w:rsid w:val="00DC7855"/>
    <w:rsid w:val="00DC7C3E"/>
    <w:rsid w:val="00DD297D"/>
    <w:rsid w:val="00DD2AF1"/>
    <w:rsid w:val="00DD37B9"/>
    <w:rsid w:val="00DD3F06"/>
    <w:rsid w:val="00DD44EC"/>
    <w:rsid w:val="00DD4FBC"/>
    <w:rsid w:val="00DD5819"/>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024"/>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27DA3"/>
    <w:rsid w:val="00F30BB8"/>
    <w:rsid w:val="00F338A4"/>
    <w:rsid w:val="00F3418C"/>
    <w:rsid w:val="00F36217"/>
    <w:rsid w:val="00F36D64"/>
    <w:rsid w:val="00F37689"/>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3815"/>
    <w:rsid w:val="00F84BE8"/>
    <w:rsid w:val="00F85287"/>
    <w:rsid w:val="00F85E61"/>
    <w:rsid w:val="00F864EC"/>
    <w:rsid w:val="00F866AA"/>
    <w:rsid w:val="00F908B5"/>
    <w:rsid w:val="00F90C34"/>
    <w:rsid w:val="00F90C8C"/>
    <w:rsid w:val="00F91C4B"/>
    <w:rsid w:val="00F9259A"/>
    <w:rsid w:val="00F92A40"/>
    <w:rsid w:val="00F97C36"/>
    <w:rsid w:val="00F97C8C"/>
    <w:rsid w:val="00FA1165"/>
    <w:rsid w:val="00FA215F"/>
    <w:rsid w:val="00FA2869"/>
    <w:rsid w:val="00FA30CC"/>
    <w:rsid w:val="00FA50BD"/>
    <w:rsid w:val="00FA53BF"/>
    <w:rsid w:val="00FA6A7A"/>
    <w:rsid w:val="00FB2161"/>
    <w:rsid w:val="00FB2D9E"/>
    <w:rsid w:val="00FB4DB3"/>
    <w:rsid w:val="00FB4E62"/>
    <w:rsid w:val="00FC0560"/>
    <w:rsid w:val="00FC165C"/>
    <w:rsid w:val="00FC1AEE"/>
    <w:rsid w:val="00FC278F"/>
    <w:rsid w:val="00FC2FFE"/>
    <w:rsid w:val="00FC5652"/>
    <w:rsid w:val="00FC59CC"/>
    <w:rsid w:val="00FC63A2"/>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DF7A4FA-7FFB-4D53-A6E9-80091D030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Pages>
  <Words>421</Words>
  <Characters>2404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6</cp:revision>
  <dcterms:created xsi:type="dcterms:W3CDTF">2026-08-26T12:22:00Z</dcterms:created>
  <dcterms:modified xsi:type="dcterms:W3CDTF">2026-08-27T13:52:00Z</dcterms:modified>
</cp:coreProperties>
</file>