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9639" w:type="dxa"/>
        <w:tblInd w:w="-5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9"/>
        <w:gridCol w:w="5670"/>
      </w:tblGrid>
      <w:tr w:rsidR="00F23082" w14:paraId="6ECCC513" w14:textId="77777777" w:rsidTr="00F23082">
        <w:tc>
          <w:tcPr>
            <w:tcW w:w="3969" w:type="dxa"/>
          </w:tcPr>
          <w:p w14:paraId="55E20BB1" w14:textId="491BF802" w:rsidR="00F23082" w:rsidRPr="00F23082" w:rsidRDefault="00F23082" w:rsidP="00F23082">
            <w:pPr>
              <w:spacing w:line="360" w:lineRule="auto"/>
              <w:ind w:firstLine="0"/>
              <w:jc w:val="center"/>
              <w:rPr>
                <w:b/>
                <w:sz w:val="26"/>
                <w:szCs w:val="26"/>
              </w:rPr>
            </w:pPr>
            <w:r w:rsidRPr="00F23082">
              <w:rPr>
                <w:b/>
                <w:sz w:val="26"/>
                <w:szCs w:val="26"/>
              </w:rPr>
              <w:t>TOÀ ÁN NHÂN DÂN TỐI CAO</w:t>
            </w:r>
          </w:p>
          <w:p w14:paraId="5BE770C9" w14:textId="77777777" w:rsidR="00F23082" w:rsidRPr="00F23082" w:rsidRDefault="00F23082" w:rsidP="00F23082">
            <w:pPr>
              <w:spacing w:line="360" w:lineRule="auto"/>
              <w:ind w:firstLine="0"/>
              <w:jc w:val="center"/>
              <w:rPr>
                <w:sz w:val="26"/>
                <w:szCs w:val="26"/>
              </w:rPr>
            </w:pPr>
            <w:r w:rsidRPr="00F23082">
              <w:rPr>
                <w:sz w:val="26"/>
                <w:szCs w:val="26"/>
              </w:rPr>
              <w:t>--------</w:t>
            </w:r>
          </w:p>
          <w:p w14:paraId="2E408A1E" w14:textId="4D6E912E" w:rsidR="00F23082" w:rsidRDefault="00707F0C" w:rsidP="00174BC4">
            <w:pPr>
              <w:spacing w:line="360" w:lineRule="auto"/>
              <w:ind w:firstLine="0"/>
              <w:jc w:val="center"/>
              <w:rPr>
                <w:sz w:val="26"/>
                <w:szCs w:val="26"/>
              </w:rPr>
            </w:pPr>
            <w:r w:rsidRPr="00707F0C">
              <w:rPr>
                <w:sz w:val="26"/>
                <w:szCs w:val="26"/>
              </w:rPr>
              <w:t xml:space="preserve">Số: </w:t>
            </w:r>
            <w:r w:rsidR="00174BC4">
              <w:rPr>
                <w:sz w:val="26"/>
                <w:szCs w:val="26"/>
              </w:rPr>
              <w:t>03-</w:t>
            </w:r>
            <w:r w:rsidRPr="00707F0C">
              <w:rPr>
                <w:sz w:val="26"/>
                <w:szCs w:val="26"/>
              </w:rPr>
              <w:t>TATC</w:t>
            </w:r>
          </w:p>
        </w:tc>
        <w:tc>
          <w:tcPr>
            <w:tcW w:w="5670" w:type="dxa"/>
          </w:tcPr>
          <w:p w14:paraId="5EC21152" w14:textId="77777777" w:rsidR="00F23082" w:rsidRPr="00F23082" w:rsidRDefault="00F23082" w:rsidP="00F23082">
            <w:pPr>
              <w:spacing w:line="360" w:lineRule="auto"/>
              <w:ind w:firstLine="0"/>
              <w:jc w:val="center"/>
              <w:rPr>
                <w:b/>
                <w:sz w:val="26"/>
                <w:szCs w:val="26"/>
              </w:rPr>
            </w:pPr>
            <w:r w:rsidRPr="00F23082">
              <w:rPr>
                <w:b/>
                <w:sz w:val="26"/>
                <w:szCs w:val="26"/>
              </w:rPr>
              <w:t>CỘNG HÒA XÃ HỘI CHỦ NGHĨA VIỆT NAM</w:t>
            </w:r>
          </w:p>
          <w:p w14:paraId="561F4E61" w14:textId="78FDDAD6" w:rsidR="00F23082" w:rsidRPr="00F23082" w:rsidRDefault="00F23082" w:rsidP="00F23082">
            <w:pPr>
              <w:spacing w:line="360" w:lineRule="auto"/>
              <w:ind w:firstLine="0"/>
              <w:jc w:val="center"/>
              <w:rPr>
                <w:b/>
                <w:sz w:val="26"/>
                <w:szCs w:val="26"/>
              </w:rPr>
            </w:pPr>
            <w:r w:rsidRPr="00F23082">
              <w:rPr>
                <w:b/>
                <w:sz w:val="26"/>
                <w:szCs w:val="26"/>
              </w:rPr>
              <w:t>Độc lập - Tự do - Hạnh phúc</w:t>
            </w:r>
          </w:p>
          <w:p w14:paraId="0A0EC60B" w14:textId="4BA995E0" w:rsidR="00F23082" w:rsidRPr="00F23082" w:rsidRDefault="00F23082" w:rsidP="00F23082">
            <w:pPr>
              <w:spacing w:line="360" w:lineRule="auto"/>
              <w:ind w:firstLine="0"/>
              <w:jc w:val="center"/>
              <w:rPr>
                <w:sz w:val="26"/>
                <w:szCs w:val="26"/>
              </w:rPr>
            </w:pPr>
            <w:r w:rsidRPr="00F23082">
              <w:rPr>
                <w:sz w:val="26"/>
                <w:szCs w:val="26"/>
              </w:rPr>
              <w:t>-----------------------------------</w:t>
            </w:r>
          </w:p>
          <w:p w14:paraId="7CFF7231" w14:textId="662A1ADA" w:rsidR="00F23082" w:rsidRPr="00F23082" w:rsidRDefault="00707F0C" w:rsidP="00174BC4">
            <w:pPr>
              <w:spacing w:line="360" w:lineRule="auto"/>
              <w:ind w:firstLine="0"/>
              <w:jc w:val="right"/>
              <w:rPr>
                <w:i/>
                <w:sz w:val="26"/>
                <w:szCs w:val="26"/>
              </w:rPr>
            </w:pPr>
            <w:r w:rsidRPr="00707F0C">
              <w:rPr>
                <w:i/>
                <w:sz w:val="26"/>
                <w:szCs w:val="26"/>
              </w:rPr>
              <w:t xml:space="preserve">Hà Nội, ngày </w:t>
            </w:r>
            <w:r w:rsidR="00174BC4">
              <w:rPr>
                <w:i/>
                <w:sz w:val="26"/>
                <w:szCs w:val="26"/>
              </w:rPr>
              <w:t>22</w:t>
            </w:r>
            <w:r w:rsidRPr="00707F0C">
              <w:rPr>
                <w:i/>
                <w:sz w:val="26"/>
                <w:szCs w:val="26"/>
              </w:rPr>
              <w:t xml:space="preserve"> tháng </w:t>
            </w:r>
            <w:r w:rsidR="00174BC4">
              <w:rPr>
                <w:i/>
                <w:sz w:val="26"/>
                <w:szCs w:val="26"/>
              </w:rPr>
              <w:t>10</w:t>
            </w:r>
            <w:r w:rsidRPr="00707F0C">
              <w:rPr>
                <w:i/>
                <w:sz w:val="26"/>
                <w:szCs w:val="26"/>
              </w:rPr>
              <w:t xml:space="preserve"> năm </w:t>
            </w:r>
            <w:r w:rsidR="00174BC4">
              <w:rPr>
                <w:i/>
                <w:sz w:val="26"/>
                <w:szCs w:val="26"/>
              </w:rPr>
              <w:t>1987</w:t>
            </w:r>
          </w:p>
        </w:tc>
      </w:tr>
    </w:tbl>
    <w:p w14:paraId="096CCDEA" w14:textId="77777777" w:rsidR="00F23082" w:rsidRDefault="00F23082" w:rsidP="00F23082">
      <w:pPr>
        <w:ind w:firstLine="0"/>
        <w:rPr>
          <w:sz w:val="26"/>
          <w:szCs w:val="26"/>
        </w:rPr>
      </w:pPr>
    </w:p>
    <w:p w14:paraId="1979E246" w14:textId="7FED8803" w:rsidR="002A6C11" w:rsidRPr="002A6C11" w:rsidRDefault="00F37689" w:rsidP="00CB6824">
      <w:pPr>
        <w:ind w:firstLine="0"/>
        <w:jc w:val="center"/>
        <w:rPr>
          <w:b/>
          <w:sz w:val="26"/>
          <w:szCs w:val="26"/>
        </w:rPr>
      </w:pPr>
      <w:r>
        <w:rPr>
          <w:b/>
          <w:sz w:val="26"/>
          <w:szCs w:val="26"/>
        </w:rPr>
        <w:t>CÔNG VĂN</w:t>
      </w:r>
    </w:p>
    <w:p w14:paraId="73EA4B34" w14:textId="25D4D8D9" w:rsidR="002A6C11" w:rsidRPr="00F37689" w:rsidRDefault="00174BC4" w:rsidP="002A6C11">
      <w:pPr>
        <w:ind w:firstLine="0"/>
        <w:jc w:val="center"/>
        <w:rPr>
          <w:sz w:val="26"/>
          <w:szCs w:val="26"/>
        </w:rPr>
      </w:pPr>
      <w:r w:rsidRPr="00174BC4">
        <w:rPr>
          <w:sz w:val="24"/>
          <w:szCs w:val="26"/>
        </w:rPr>
        <w:t>CỦA TOÀ ÁN NHÂN DÂN TỐI CAO SỐ 03-TATC NGÀY 22 THÁNG 10 NĂM 1987</w:t>
      </w:r>
    </w:p>
    <w:p w14:paraId="77E56197" w14:textId="450F292F" w:rsidR="00174BC4" w:rsidRPr="00174BC4" w:rsidRDefault="00174BC4" w:rsidP="003C660E">
      <w:pPr>
        <w:ind w:firstLine="0"/>
        <w:jc w:val="center"/>
        <w:rPr>
          <w:sz w:val="26"/>
          <w:szCs w:val="26"/>
        </w:rPr>
      </w:pPr>
      <w:r w:rsidRPr="00174BC4">
        <w:rPr>
          <w:sz w:val="26"/>
          <w:szCs w:val="26"/>
        </w:rPr>
        <w:t xml:space="preserve">Hướng dẫn về Điều 109 Bộ luật </w:t>
      </w:r>
      <w:r w:rsidR="00D711E7">
        <w:rPr>
          <w:sz w:val="26"/>
          <w:szCs w:val="26"/>
        </w:rPr>
        <w:t>H</w:t>
      </w:r>
      <w:r w:rsidRPr="00174BC4">
        <w:rPr>
          <w:sz w:val="26"/>
          <w:szCs w:val="26"/>
        </w:rPr>
        <w:t>ình sự</w:t>
      </w:r>
    </w:p>
    <w:p w14:paraId="4C6CD2B0" w14:textId="77777777" w:rsidR="003C660E" w:rsidRDefault="003C660E" w:rsidP="00174BC4">
      <w:pPr>
        <w:rPr>
          <w:sz w:val="26"/>
          <w:szCs w:val="26"/>
        </w:rPr>
      </w:pPr>
    </w:p>
    <w:p w14:paraId="35DDE82D" w14:textId="456EF2FE" w:rsidR="00174BC4" w:rsidRPr="00174BC4" w:rsidRDefault="00174BC4" w:rsidP="00174BC4">
      <w:pPr>
        <w:rPr>
          <w:sz w:val="26"/>
          <w:szCs w:val="26"/>
        </w:rPr>
      </w:pPr>
      <w:bookmarkStart w:id="0" w:name="_GoBack"/>
      <w:bookmarkEnd w:id="0"/>
      <w:r w:rsidRPr="00174BC4">
        <w:rPr>
          <w:sz w:val="26"/>
          <w:szCs w:val="26"/>
        </w:rPr>
        <w:t>A</w:t>
      </w:r>
      <w:r>
        <w:rPr>
          <w:sz w:val="26"/>
          <w:szCs w:val="26"/>
        </w:rPr>
        <w:t xml:space="preserve"> </w:t>
      </w:r>
      <w:r w:rsidRPr="00174BC4">
        <w:rPr>
          <w:sz w:val="26"/>
          <w:szCs w:val="26"/>
        </w:rPr>
        <w:t xml:space="preserve">- Tại Nghị quyết số 04-NQ/HĐTP ngày 29-11-1986 hướng dẫn việc phân biệt giữa thương tích và thương tích nặng, giữa tổn hại cho sức khoẻ với tổn hại nặng cho sức khoẻ (tại các Điều 109, 110 và 103 Bộ Luật Hình sự). Nghị quyết đã hướng dẫn rõ rằng </w:t>
      </w:r>
      <w:r w:rsidRPr="00174BC4">
        <w:rPr>
          <w:i/>
          <w:sz w:val="26"/>
          <w:szCs w:val="26"/>
        </w:rPr>
        <w:t>“trước hết, cần xem xét nhiều mặt để đánh giá tính chất và mức độ nguy hiểm của hành vi phạm tội như: phương tiện, công cụ được sử dụng để gây thương tích, bộ phận của cơ thể bị trực tiếp xâm phạm, thương tích ban đầu, kết quả cứu chữa...”</w:t>
      </w:r>
      <w:r>
        <w:rPr>
          <w:sz w:val="26"/>
          <w:szCs w:val="26"/>
        </w:rPr>
        <w:t xml:space="preserve">. </w:t>
      </w:r>
      <w:r w:rsidRPr="00174BC4">
        <w:rPr>
          <w:sz w:val="26"/>
          <w:szCs w:val="26"/>
        </w:rPr>
        <w:t xml:space="preserve">Xét riêng về mặt thương tích Nghị quyết có hướng dẫn: </w:t>
      </w:r>
      <w:r w:rsidRPr="00174BC4">
        <w:rPr>
          <w:i/>
          <w:sz w:val="26"/>
          <w:szCs w:val="26"/>
        </w:rPr>
        <w:t>“Tỷ lệ thương tích từ 10% trở xuống, không gây cố tật, là thương tích nhẹ, chưa đến mức cần thiết phải xử lý về hình sự người gây thương tích đó”</w:t>
      </w:r>
      <w:r>
        <w:rPr>
          <w:sz w:val="26"/>
          <w:szCs w:val="26"/>
        </w:rPr>
        <w:t>.</w:t>
      </w:r>
    </w:p>
    <w:p w14:paraId="1D20C5D0" w14:textId="77777777" w:rsidR="00174BC4" w:rsidRPr="00174BC4" w:rsidRDefault="00174BC4" w:rsidP="00174BC4">
      <w:pPr>
        <w:rPr>
          <w:sz w:val="26"/>
          <w:szCs w:val="26"/>
        </w:rPr>
      </w:pPr>
      <w:r w:rsidRPr="00174BC4">
        <w:rPr>
          <w:sz w:val="26"/>
          <w:szCs w:val="26"/>
        </w:rPr>
        <w:t>Thực tiễn xét xử trong thời gian qua cho thấy rằng việc không xử lý về hình sự mọi trường hợp cố ý gây thương tích có tỷ lệ phần trăm thương tật từ 10% trở xuống là không hợp lý. Sau khi đã trao đổi với Bộ Tư pháp, Bộ Nội vụ và Viện kiểm sát nhân dân tối cao, Toà án nhân dân tối cao hướng dẫn thêm về vấn đề này như sau:</w:t>
      </w:r>
    </w:p>
    <w:p w14:paraId="0D5190A3" w14:textId="77777777" w:rsidR="00174BC4" w:rsidRPr="00174BC4" w:rsidRDefault="00174BC4" w:rsidP="00174BC4">
      <w:pPr>
        <w:rPr>
          <w:sz w:val="26"/>
          <w:szCs w:val="26"/>
        </w:rPr>
      </w:pPr>
      <w:r w:rsidRPr="00174BC4">
        <w:rPr>
          <w:sz w:val="26"/>
          <w:szCs w:val="26"/>
        </w:rPr>
        <w:t>Nếu nạn nhân được giám định xác định tỷ lệ phần trăm thương tật (còn gọi là tỷ lệ phần trăm mất sức lao động), hoặc nếu nạn nhân thực sự có bị thương tích hay bị tổn hại đến sức khoẻ mà nếu có giám định thì cũng chỉ được xác định tỷ lệ phần trăm thương tật từ 10% trở xuống, thì kẻ gây thương tích hoặc gây tổn hại cho sức khoẻ của người khác vẫn có thể bị truy cứu trách nhiệm hình sự trong các trường hợp sau đây:</w:t>
      </w:r>
    </w:p>
    <w:p w14:paraId="0D26690D" w14:textId="77777777" w:rsidR="00174BC4" w:rsidRPr="00174BC4" w:rsidRDefault="00174BC4" w:rsidP="00174BC4">
      <w:pPr>
        <w:rPr>
          <w:sz w:val="26"/>
          <w:szCs w:val="26"/>
        </w:rPr>
      </w:pPr>
      <w:r w:rsidRPr="00174BC4">
        <w:rPr>
          <w:sz w:val="26"/>
          <w:szCs w:val="26"/>
        </w:rPr>
        <w:t xml:space="preserve">1. Dùng hung khí nguy hiểm (như dao, súng, v.v.) hoặc dùng thủ đoạn có thể gây nguy hại cho nhiều người. Đây là các trường hợp, việc nạn nhân chỉ thương tích </w:t>
      </w:r>
      <w:r w:rsidRPr="00174BC4">
        <w:rPr>
          <w:sz w:val="26"/>
          <w:szCs w:val="26"/>
        </w:rPr>
        <w:lastRenderedPageBreak/>
        <w:t>nhẹ là ngoài ý muốn của kẻ phạm tội (thí dụ: kẻ phạm tội dùng dao nhọn đâm nạn nhân, nhưng nạn nhân tránh được nên chỉ bị thương tích nhẹ...).</w:t>
      </w:r>
    </w:p>
    <w:p w14:paraId="1598D52B" w14:textId="77777777" w:rsidR="00174BC4" w:rsidRPr="00174BC4" w:rsidRDefault="00174BC4" w:rsidP="00174BC4">
      <w:pPr>
        <w:rPr>
          <w:sz w:val="26"/>
          <w:szCs w:val="26"/>
        </w:rPr>
      </w:pPr>
      <w:r w:rsidRPr="00174BC4">
        <w:rPr>
          <w:sz w:val="26"/>
          <w:szCs w:val="26"/>
        </w:rPr>
        <w:t>2. Gây cố tật nhẹ cho nạn nhân.</w:t>
      </w:r>
    </w:p>
    <w:p w14:paraId="23368400" w14:textId="77777777" w:rsidR="00174BC4" w:rsidRPr="00174BC4" w:rsidRDefault="00174BC4" w:rsidP="00174BC4">
      <w:pPr>
        <w:rPr>
          <w:sz w:val="26"/>
          <w:szCs w:val="26"/>
        </w:rPr>
      </w:pPr>
      <w:r w:rsidRPr="00174BC4">
        <w:rPr>
          <w:sz w:val="26"/>
          <w:szCs w:val="26"/>
        </w:rPr>
        <w:t>3. Phạm tội đối với nhiều người cùng một lúc.</w:t>
      </w:r>
    </w:p>
    <w:p w14:paraId="7D72C25F" w14:textId="77777777" w:rsidR="00174BC4" w:rsidRPr="00174BC4" w:rsidRDefault="00174BC4" w:rsidP="00174BC4">
      <w:pPr>
        <w:rPr>
          <w:sz w:val="26"/>
          <w:szCs w:val="26"/>
        </w:rPr>
      </w:pPr>
      <w:r w:rsidRPr="00174BC4">
        <w:rPr>
          <w:sz w:val="26"/>
          <w:szCs w:val="26"/>
        </w:rPr>
        <w:t xml:space="preserve">4. Phạm tội nhiều lần đối với cùng một người hoặc đối với nhiều người. </w:t>
      </w:r>
    </w:p>
    <w:p w14:paraId="3697B691" w14:textId="77777777" w:rsidR="00174BC4" w:rsidRPr="00174BC4" w:rsidRDefault="00174BC4" w:rsidP="00174BC4">
      <w:pPr>
        <w:rPr>
          <w:sz w:val="26"/>
          <w:szCs w:val="26"/>
        </w:rPr>
      </w:pPr>
      <w:r w:rsidRPr="00174BC4">
        <w:rPr>
          <w:sz w:val="26"/>
          <w:szCs w:val="26"/>
        </w:rPr>
        <w:t>5. Phạm tội đối với người chưa thành niên (trừ các trường hợp ngược đãi nghiêm trọng hoặc hành hạ con cái theo quy định của Điều 147 Bộ luật hình sự), người già, phụ nữ đang có thai, người ở tình trạng không thể tự vệ được.</w:t>
      </w:r>
    </w:p>
    <w:p w14:paraId="75439C7C" w14:textId="77777777" w:rsidR="00174BC4" w:rsidRPr="00174BC4" w:rsidRDefault="00174BC4" w:rsidP="00174BC4">
      <w:pPr>
        <w:rPr>
          <w:sz w:val="26"/>
          <w:szCs w:val="26"/>
        </w:rPr>
      </w:pPr>
      <w:r w:rsidRPr="00174BC4">
        <w:rPr>
          <w:sz w:val="26"/>
          <w:szCs w:val="26"/>
        </w:rPr>
        <w:t>6. Phạm tội có tổ chức; phạm tội có đông người tham gia (trừ các trường hợp bị xử lý về tội gây rối trật tự công cộng theo quy định của Điều 198 Bộ luật hình sự).</w:t>
      </w:r>
    </w:p>
    <w:p w14:paraId="3DD729A6" w14:textId="77777777" w:rsidR="00174BC4" w:rsidRPr="00174BC4" w:rsidRDefault="00174BC4" w:rsidP="00174BC4">
      <w:pPr>
        <w:rPr>
          <w:sz w:val="26"/>
          <w:szCs w:val="26"/>
        </w:rPr>
      </w:pPr>
      <w:r w:rsidRPr="00174BC4">
        <w:rPr>
          <w:sz w:val="26"/>
          <w:szCs w:val="26"/>
        </w:rPr>
        <w:t>7. Phạm tội trong thời gian đang chấp hành hình phạt tù, đang bị tạm giam về việc phạm tội, đang bị tập trung cải tạo.</w:t>
      </w:r>
    </w:p>
    <w:p w14:paraId="02658EAA" w14:textId="77777777" w:rsidR="00174BC4" w:rsidRPr="00174BC4" w:rsidRDefault="00174BC4" w:rsidP="00174BC4">
      <w:pPr>
        <w:rPr>
          <w:sz w:val="26"/>
          <w:szCs w:val="26"/>
        </w:rPr>
      </w:pPr>
      <w:r w:rsidRPr="00174BC4">
        <w:rPr>
          <w:sz w:val="26"/>
          <w:szCs w:val="26"/>
        </w:rPr>
        <w:t>8. Có tính chất côn đồ hoặc tái phạm nguy hiểm.</w:t>
      </w:r>
    </w:p>
    <w:p w14:paraId="0D1EBC92" w14:textId="77777777" w:rsidR="00174BC4" w:rsidRPr="00174BC4" w:rsidRDefault="00174BC4" w:rsidP="00174BC4">
      <w:pPr>
        <w:rPr>
          <w:sz w:val="26"/>
          <w:szCs w:val="26"/>
        </w:rPr>
      </w:pPr>
      <w:r w:rsidRPr="00174BC4">
        <w:rPr>
          <w:sz w:val="26"/>
          <w:szCs w:val="26"/>
        </w:rPr>
        <w:t>9. Để cản trở người thi hành công vụ hoặc vì lý do công vụ của nạn nhân.</w:t>
      </w:r>
    </w:p>
    <w:p w14:paraId="6F34D1FA" w14:textId="77777777" w:rsidR="00174BC4" w:rsidRPr="00174BC4" w:rsidRDefault="00174BC4" w:rsidP="00174BC4">
      <w:pPr>
        <w:rPr>
          <w:sz w:val="26"/>
          <w:szCs w:val="26"/>
        </w:rPr>
      </w:pPr>
      <w:r w:rsidRPr="00174BC4">
        <w:rPr>
          <w:sz w:val="26"/>
          <w:szCs w:val="26"/>
        </w:rPr>
        <w:t>Trong các trường hợp 1, 2, 3, 4, 5, 6, 7 kẻ phạm tội bị xử phạt theo khoản 1 Điều 109 Bộ Luật Hình sự.</w:t>
      </w:r>
    </w:p>
    <w:p w14:paraId="586869B5" w14:textId="77777777" w:rsidR="00174BC4" w:rsidRPr="00174BC4" w:rsidRDefault="00174BC4" w:rsidP="00174BC4">
      <w:pPr>
        <w:rPr>
          <w:sz w:val="26"/>
          <w:szCs w:val="26"/>
        </w:rPr>
      </w:pPr>
      <w:r w:rsidRPr="00174BC4">
        <w:rPr>
          <w:sz w:val="26"/>
          <w:szCs w:val="26"/>
        </w:rPr>
        <w:t>Trong các trường hợp 8, 9 kẻ phạm tội bị xử phạt theo khoản 2 Điều 109 Bộ Luật Hình sự. Kẻ dùng vũ lực chống người thi hành công vụ mà không gây thương tích hoặc không gây tổn hại cho sức khoẻ của nạn nhân hay gây thương tích không đáng kể, gây tổn hại không đáng kể cho sức khoẻ của nạn nhân, thì bị xử phạt theo Điều 205 Bộ Luật Hình sự về tội chống người thi hành công vụ.</w:t>
      </w:r>
    </w:p>
    <w:p w14:paraId="38AC2616" w14:textId="5AFFB2BE" w:rsidR="00174BC4" w:rsidRPr="00174BC4" w:rsidRDefault="00174BC4" w:rsidP="00174BC4">
      <w:pPr>
        <w:rPr>
          <w:sz w:val="26"/>
          <w:szCs w:val="26"/>
        </w:rPr>
      </w:pPr>
      <w:r w:rsidRPr="00174BC4">
        <w:rPr>
          <w:sz w:val="26"/>
          <w:szCs w:val="26"/>
        </w:rPr>
        <w:t>B</w:t>
      </w:r>
      <w:r>
        <w:rPr>
          <w:sz w:val="26"/>
          <w:szCs w:val="26"/>
        </w:rPr>
        <w:t xml:space="preserve"> </w:t>
      </w:r>
      <w:r w:rsidRPr="00174BC4">
        <w:rPr>
          <w:sz w:val="26"/>
          <w:szCs w:val="26"/>
        </w:rPr>
        <w:t xml:space="preserve">- Nghị quyết số 04-NQ/HĐTP ngày 29-11-1986 của Hội đồng thẩm phán Toà án nhân dân tối cao có nêu rằng: </w:t>
      </w:r>
      <w:r w:rsidRPr="00174BC4">
        <w:rPr>
          <w:i/>
          <w:sz w:val="26"/>
          <w:szCs w:val="26"/>
        </w:rPr>
        <w:t>“Sự phân biệt mức độ thương tích hoặc tổn hại sức khoẻ cần phải dựa vào kết luận của giám định pháp y và khi cần thiết, dựa cả vào kết luận của bác sĩ điều trị”</w:t>
      </w:r>
      <w:r w:rsidRPr="00174BC4">
        <w:rPr>
          <w:sz w:val="26"/>
          <w:szCs w:val="26"/>
        </w:rPr>
        <w:t>. Việc giám định để xác định tỷ lệ phần trăm thương tật của nạn nhân là rất cần thiết đối với việc giải quyết các vụ án về gây thương tích hoặc gây tổn hại cho sức khoẻ của người khác. Nhưng hiện nay chúng ta chưa có điều kiện tiến hành giám định thương tật trong mọi trường hợp, ở mọi nơi. Cho nên, tạm thời không nhất thiết phải có kết luận của giám định pháp y trong các trường hợp sau đây:</w:t>
      </w:r>
    </w:p>
    <w:p w14:paraId="3F3DF1F5" w14:textId="402A1D23" w:rsidR="00174BC4" w:rsidRPr="00174BC4" w:rsidRDefault="00174BC4" w:rsidP="00174BC4">
      <w:pPr>
        <w:rPr>
          <w:sz w:val="26"/>
          <w:szCs w:val="26"/>
        </w:rPr>
      </w:pPr>
      <w:r w:rsidRPr="00174BC4">
        <w:rPr>
          <w:sz w:val="26"/>
          <w:szCs w:val="26"/>
        </w:rPr>
        <w:lastRenderedPageBreak/>
        <w:t xml:space="preserve">a) Do bị gây thương tích hoặc gây tổn hại sức khoẻ mà nạn nhân đã bị thương tật như đã được liệt kê ở 4 điểm Thông tư </w:t>
      </w:r>
      <w:r w:rsidR="00D86CD4">
        <w:rPr>
          <w:sz w:val="26"/>
          <w:szCs w:val="26"/>
        </w:rPr>
        <w:t>l</w:t>
      </w:r>
      <w:r w:rsidRPr="00174BC4">
        <w:rPr>
          <w:sz w:val="26"/>
          <w:szCs w:val="26"/>
        </w:rPr>
        <w:t>iên bộ số 32-TTLB ngày 27-11-1985 của Bộ Y tế</w:t>
      </w:r>
      <w:r w:rsidR="00D86CD4">
        <w:rPr>
          <w:sz w:val="26"/>
          <w:szCs w:val="26"/>
        </w:rPr>
        <w:t xml:space="preserve"> </w:t>
      </w:r>
      <w:r w:rsidRPr="00174BC4">
        <w:rPr>
          <w:sz w:val="26"/>
          <w:szCs w:val="26"/>
        </w:rPr>
        <w:t>- Bộ Lao động</w:t>
      </w:r>
      <w:r w:rsidR="00D86CD4">
        <w:rPr>
          <w:sz w:val="26"/>
          <w:szCs w:val="26"/>
        </w:rPr>
        <w:t xml:space="preserve"> </w:t>
      </w:r>
      <w:r w:rsidRPr="00174BC4">
        <w:rPr>
          <w:sz w:val="26"/>
          <w:szCs w:val="26"/>
        </w:rPr>
        <w:t xml:space="preserve">- Thương Binh và Xã hội quy định về tiêu chuẩn thương tật 4 hạng (mới) và hướng dẫn cách chuyển đổi từ các hạng thương tật cũ, cách khám giám định thương tật theo các hạng thương tật mới (văn bản này có ở tất cả các cơ quan y tế địa phương, đã được in trong tập san Toà án nhân dân số 6). Thí dụ: Một người bị đâm vào bụng, khi được cấp cứu, đã bị cắt bỏ lá lách. Đối chiếu với Thông tư nói trên thì nạn nhân được xác định tỷ lệ phần trăm thương tật là 30% đến 50%. Đối với trường hợp này không cần phải giám định cũng có thể truy tố, xét xử kẻ phạm tội theo khoản 3 Điều 109 Bộ luật </w:t>
      </w:r>
      <w:r w:rsidR="00D86CD4">
        <w:rPr>
          <w:sz w:val="26"/>
          <w:szCs w:val="26"/>
        </w:rPr>
        <w:t>H</w:t>
      </w:r>
      <w:r w:rsidRPr="00174BC4">
        <w:rPr>
          <w:sz w:val="26"/>
          <w:szCs w:val="26"/>
        </w:rPr>
        <w:t xml:space="preserve">ình sự, vì việc cắt bỏ lá lách, một bộ phận quan trọng của cơ thể, được coi là bị cố tật nặng. Một thí dụ khác: Một người bị làm điếc một tai. Đối chiếu với Thông tư nói trên thì nạn nhân được xác định tỷ lệ phần trăm thương tật là từ 21% đến 25%. Đối với trường hợp này không cần phải giám định cũng có thể truy tố, xét xử kẻ phạm tội theo khoản 1 Điều 109 Bộ luật </w:t>
      </w:r>
      <w:r w:rsidR="00D86CD4">
        <w:rPr>
          <w:sz w:val="26"/>
          <w:szCs w:val="26"/>
        </w:rPr>
        <w:t>H</w:t>
      </w:r>
      <w:r w:rsidRPr="00174BC4">
        <w:rPr>
          <w:sz w:val="26"/>
          <w:szCs w:val="26"/>
        </w:rPr>
        <w:t>ình sự.</w:t>
      </w:r>
    </w:p>
    <w:p w14:paraId="46782749" w14:textId="77777777" w:rsidR="00174BC4" w:rsidRPr="00174BC4" w:rsidRDefault="00174BC4" w:rsidP="00174BC4">
      <w:pPr>
        <w:rPr>
          <w:sz w:val="26"/>
          <w:szCs w:val="26"/>
        </w:rPr>
      </w:pPr>
      <w:r w:rsidRPr="00174BC4">
        <w:rPr>
          <w:sz w:val="26"/>
          <w:szCs w:val="26"/>
        </w:rPr>
        <w:t>b) Thương tích của nạn nhân thuộc loại thương tích nặng (nghĩa là loại thương tích mà nếu không được cứu chữa kịp thời thì nạn nhân sẽ bị thiệt mạng hoặc bị tổn hại nặng đến sức khoẻ), do được cứu chữa kịp thời nên nạn nhân không bị tổn hại nặng đến sức khoẻ, thí dụ: một người bị dao găm đâm thủng bụng, tuy không bị thương các cơ quan nội tạng, nhưng phải mổ bụng để vét máu trong ổ bụng; sau khi được cấp cứu và điều trị thì sức khoẻ không bị tổn hại đáng kể. Đối với trường hợp này, không cần phải giám định cũng có thể truy tố, xét xử kẻ phạm tội theo khoản 2 Điều 109 Bộ Luật Hình sự.</w:t>
      </w:r>
    </w:p>
    <w:p w14:paraId="0A87E8D9" w14:textId="77777777" w:rsidR="00174BC4" w:rsidRPr="00174BC4" w:rsidRDefault="00174BC4" w:rsidP="00174BC4">
      <w:pPr>
        <w:rPr>
          <w:sz w:val="26"/>
          <w:szCs w:val="26"/>
        </w:rPr>
      </w:pPr>
      <w:r w:rsidRPr="00174BC4">
        <w:rPr>
          <w:sz w:val="26"/>
          <w:szCs w:val="26"/>
        </w:rPr>
        <w:t>Trong các trường hợp này chứng nhận của cơ quan y tế và các tài liệu khác xác nhận về thương tích ban đầu của nạn nhân và tình hình thực tế về sức khoẻ của nạn nhân sau khi bị gây thương tích, bị gây tổn hại đến sức khoẻ là căn cứ để xác định trách nhiệm hình sự của kẻ phạm tội.</w:t>
      </w:r>
    </w:p>
    <w:p w14:paraId="1AFC91B2" w14:textId="77777777" w:rsidR="00174BC4" w:rsidRPr="00174BC4" w:rsidRDefault="00174BC4" w:rsidP="00174BC4">
      <w:pPr>
        <w:rPr>
          <w:sz w:val="26"/>
          <w:szCs w:val="26"/>
        </w:rPr>
      </w:pPr>
      <w:r w:rsidRPr="00174BC4">
        <w:rPr>
          <w:sz w:val="26"/>
          <w:szCs w:val="26"/>
        </w:rPr>
        <w:t>c) Nạn nhân bị gây cố tật nặng, mặc dù sức khoẻ không bị tổn hại đáng kể (thí dụ: nạn nhân bị làm hỏng nặng diện mạo nhưng sức khoẻ không bị giảm sút đáng kể).</w:t>
      </w:r>
    </w:p>
    <w:p w14:paraId="666E0A5E" w14:textId="77777777" w:rsidR="00174BC4" w:rsidRPr="00174BC4" w:rsidRDefault="00174BC4" w:rsidP="00174BC4">
      <w:pPr>
        <w:rPr>
          <w:sz w:val="26"/>
          <w:szCs w:val="26"/>
        </w:rPr>
      </w:pPr>
      <w:r w:rsidRPr="00174BC4">
        <w:rPr>
          <w:sz w:val="26"/>
          <w:szCs w:val="26"/>
        </w:rPr>
        <w:t>d) Phạm tội thuộc các trường hợp đã được nêu ở mục A.</w:t>
      </w:r>
    </w:p>
    <w:p w14:paraId="26909489" w14:textId="77777777" w:rsidR="00174BC4" w:rsidRPr="00174BC4" w:rsidRDefault="00174BC4" w:rsidP="00174BC4">
      <w:pPr>
        <w:rPr>
          <w:sz w:val="26"/>
          <w:szCs w:val="26"/>
        </w:rPr>
      </w:pPr>
      <w:r w:rsidRPr="00174BC4">
        <w:rPr>
          <w:sz w:val="26"/>
          <w:szCs w:val="26"/>
        </w:rPr>
        <w:t>Trên đây là hai vấn đề hướng dẫn sử dụng bổ sung để kịp thời giải quyết tốt các vụ án về cố ý gây thương tích hoặc gây tổn hại cho sức khoẻ của người khác.</w:t>
      </w:r>
    </w:p>
    <w:p w14:paraId="5B312A31" w14:textId="0B2C258C" w:rsidR="00A46082" w:rsidRDefault="00174BC4" w:rsidP="00174BC4">
      <w:pPr>
        <w:rPr>
          <w:sz w:val="26"/>
          <w:szCs w:val="26"/>
        </w:rPr>
      </w:pPr>
      <w:r w:rsidRPr="00174BC4">
        <w:rPr>
          <w:sz w:val="26"/>
          <w:szCs w:val="26"/>
        </w:rPr>
        <w:lastRenderedPageBreak/>
        <w:t>Toà án các cấp cần lưu ý thông báo công văn này cho các cơ quan công an và Viện kiểm sát nhân dân cùng cấp để các cơ quan bạn phối hợp áp dụng</w:t>
      </w:r>
      <w:r>
        <w:rPr>
          <w:sz w:val="26"/>
          <w:szCs w:val="26"/>
        </w:rPr>
        <w:t>.</w:t>
      </w:r>
    </w:p>
    <w:p w14:paraId="37A91FB6" w14:textId="202E031F" w:rsidR="00174BC4" w:rsidRDefault="00174BC4" w:rsidP="00174BC4">
      <w:pPr>
        <w:rPr>
          <w:sz w:val="26"/>
          <w:szCs w:val="26"/>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85"/>
        <w:gridCol w:w="4386"/>
      </w:tblGrid>
      <w:tr w:rsidR="00174BC4" w14:paraId="0F3E7833" w14:textId="77777777" w:rsidTr="00174BC4">
        <w:tc>
          <w:tcPr>
            <w:tcW w:w="4385" w:type="dxa"/>
          </w:tcPr>
          <w:p w14:paraId="4E61D7B3" w14:textId="77777777" w:rsidR="00174BC4" w:rsidRDefault="00174BC4" w:rsidP="00174BC4">
            <w:pPr>
              <w:ind w:firstLine="0"/>
              <w:rPr>
                <w:sz w:val="26"/>
                <w:szCs w:val="26"/>
              </w:rPr>
            </w:pPr>
          </w:p>
        </w:tc>
        <w:tc>
          <w:tcPr>
            <w:tcW w:w="4386" w:type="dxa"/>
          </w:tcPr>
          <w:p w14:paraId="6319F2D5" w14:textId="77777777" w:rsidR="00174BC4" w:rsidRPr="00174BC4" w:rsidRDefault="00174BC4" w:rsidP="00174BC4">
            <w:pPr>
              <w:ind w:firstLine="0"/>
              <w:jc w:val="center"/>
              <w:rPr>
                <w:b/>
                <w:sz w:val="26"/>
                <w:szCs w:val="26"/>
              </w:rPr>
            </w:pPr>
            <w:r w:rsidRPr="00174BC4">
              <w:rPr>
                <w:b/>
                <w:sz w:val="26"/>
                <w:szCs w:val="26"/>
              </w:rPr>
              <w:t>CHÁNH ÁN</w:t>
            </w:r>
          </w:p>
          <w:p w14:paraId="6AE5926E" w14:textId="77777777" w:rsidR="00174BC4" w:rsidRDefault="00174BC4" w:rsidP="00174BC4">
            <w:pPr>
              <w:ind w:firstLine="0"/>
              <w:jc w:val="center"/>
              <w:rPr>
                <w:sz w:val="26"/>
                <w:szCs w:val="26"/>
              </w:rPr>
            </w:pPr>
          </w:p>
          <w:p w14:paraId="7AF3E26C" w14:textId="77777777" w:rsidR="00174BC4" w:rsidRDefault="00174BC4" w:rsidP="00174BC4">
            <w:pPr>
              <w:ind w:firstLine="0"/>
              <w:jc w:val="center"/>
              <w:rPr>
                <w:sz w:val="26"/>
                <w:szCs w:val="26"/>
              </w:rPr>
            </w:pPr>
          </w:p>
          <w:p w14:paraId="301E6D76" w14:textId="77777777" w:rsidR="00174BC4" w:rsidRPr="00174BC4" w:rsidRDefault="00174BC4" w:rsidP="00174BC4">
            <w:pPr>
              <w:ind w:firstLine="0"/>
              <w:jc w:val="center"/>
              <w:rPr>
                <w:i/>
                <w:sz w:val="26"/>
                <w:szCs w:val="26"/>
              </w:rPr>
            </w:pPr>
            <w:r w:rsidRPr="00174BC4">
              <w:rPr>
                <w:i/>
                <w:sz w:val="26"/>
                <w:szCs w:val="26"/>
              </w:rPr>
              <w:t>(Đã ký và đóng dấu)</w:t>
            </w:r>
          </w:p>
          <w:p w14:paraId="75FD5F2E" w14:textId="77777777" w:rsidR="00174BC4" w:rsidRDefault="00174BC4" w:rsidP="00174BC4">
            <w:pPr>
              <w:ind w:firstLine="0"/>
              <w:jc w:val="center"/>
              <w:rPr>
                <w:sz w:val="26"/>
                <w:szCs w:val="26"/>
              </w:rPr>
            </w:pPr>
          </w:p>
          <w:p w14:paraId="187BD7FA" w14:textId="77777777" w:rsidR="00174BC4" w:rsidRDefault="00174BC4" w:rsidP="00174BC4">
            <w:pPr>
              <w:ind w:firstLine="0"/>
              <w:jc w:val="center"/>
              <w:rPr>
                <w:sz w:val="26"/>
                <w:szCs w:val="26"/>
              </w:rPr>
            </w:pPr>
          </w:p>
          <w:p w14:paraId="1A9CDFB2" w14:textId="1610D5A5" w:rsidR="00174BC4" w:rsidRPr="00174BC4" w:rsidRDefault="00174BC4" w:rsidP="00174BC4">
            <w:pPr>
              <w:ind w:firstLine="0"/>
              <w:jc w:val="center"/>
              <w:rPr>
                <w:b/>
                <w:sz w:val="26"/>
                <w:szCs w:val="26"/>
              </w:rPr>
            </w:pPr>
            <w:r w:rsidRPr="00174BC4">
              <w:rPr>
                <w:b/>
                <w:sz w:val="26"/>
                <w:szCs w:val="26"/>
              </w:rPr>
              <w:t>Phạm Hưng</w:t>
            </w:r>
          </w:p>
        </w:tc>
      </w:tr>
    </w:tbl>
    <w:p w14:paraId="203A77AF" w14:textId="77777777" w:rsidR="00174BC4" w:rsidRDefault="00174BC4" w:rsidP="00174BC4">
      <w:pPr>
        <w:rPr>
          <w:sz w:val="26"/>
          <w:szCs w:val="26"/>
        </w:rPr>
      </w:pPr>
    </w:p>
    <w:p w14:paraId="24D1B2F0" w14:textId="77777777" w:rsidR="00174BC4" w:rsidRPr="0040131D" w:rsidRDefault="00174BC4" w:rsidP="00174BC4">
      <w:pPr>
        <w:rPr>
          <w:sz w:val="26"/>
          <w:szCs w:val="26"/>
        </w:rPr>
      </w:pPr>
    </w:p>
    <w:sectPr w:rsidR="00174BC4" w:rsidRPr="0040131D" w:rsidSect="0014453E">
      <w:headerReference w:type="default" r:id="rId9"/>
      <w:footerReference w:type="default" r:id="rId10"/>
      <w:footerReference w:type="first" r:id="rId11"/>
      <w:pgSz w:w="11900" w:h="16840"/>
      <w:pgMar w:top="1418" w:right="1418" w:bottom="1418" w:left="1701" w:header="851" w:footer="567" w:gutter="0"/>
      <w:pgNumType w:start="1"/>
      <w:cols w:space="720"/>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2431652" w14:textId="77777777" w:rsidR="00194C6C" w:rsidRDefault="00194C6C">
      <w:pPr>
        <w:spacing w:line="240" w:lineRule="auto"/>
      </w:pPr>
      <w:r>
        <w:separator/>
      </w:r>
    </w:p>
  </w:endnote>
  <w:endnote w:type="continuationSeparator" w:id="0">
    <w:p w14:paraId="583A5A06" w14:textId="77777777" w:rsidR="00194C6C" w:rsidRDefault="00194C6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MT">
    <w:altName w:val="Arial"/>
    <w:charset w:val="01"/>
    <w:family w:val="swiss"/>
    <w:pitch w:val="variable"/>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C995AC" w14:textId="0C6882E6" w:rsidR="004A68B9" w:rsidRDefault="004A68B9" w:rsidP="00C52B0B">
    <w:pPr>
      <w:pStyle w:val="Footer"/>
      <w:jc w:val="right"/>
    </w:pPr>
    <w:r w:rsidRPr="00C52B0B">
      <w:rPr>
        <w:sz w:val="20"/>
        <w:szCs w:val="20"/>
      </w:rPr>
      <w:t xml:space="preserve">Xem thêm văn bản pháp luật miễn phí tại: </w:t>
    </w:r>
    <w:hyperlink r:id="rId1" w:history="1">
      <w:r w:rsidRPr="00044CF4">
        <w:rPr>
          <w:rStyle w:val="Hyperlink"/>
          <w:sz w:val="20"/>
          <w:szCs w:val="20"/>
        </w:rPr>
        <w:t>Tailieuphapluat.com/van-ban/</w:t>
      </w:r>
    </w:hyperlink>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558E25" w14:textId="10CB62B7" w:rsidR="004A68B9" w:rsidRPr="00C52B0B" w:rsidRDefault="004A68B9" w:rsidP="00CB6824">
    <w:pPr>
      <w:pStyle w:val="Footer"/>
      <w:ind w:firstLine="0"/>
      <w:jc w:val="right"/>
      <w:rPr>
        <w:sz w:val="20"/>
        <w:szCs w:val="20"/>
      </w:rPr>
    </w:pPr>
    <w:r w:rsidRPr="00C52B0B">
      <w:rPr>
        <w:sz w:val="20"/>
        <w:szCs w:val="20"/>
      </w:rPr>
      <w:t>Xem thêm văn bản pháp luật miễn phí tại: Tailieuphapluat.com/van-ban/</w:t>
    </w:r>
  </w:p>
  <w:p w14:paraId="5600D0C2" w14:textId="77777777" w:rsidR="004A68B9" w:rsidRDefault="004A68B9">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CEB4747" w14:textId="77777777" w:rsidR="00194C6C" w:rsidRDefault="00194C6C">
      <w:pPr>
        <w:spacing w:line="240" w:lineRule="auto"/>
      </w:pPr>
      <w:r>
        <w:separator/>
      </w:r>
    </w:p>
  </w:footnote>
  <w:footnote w:type="continuationSeparator" w:id="0">
    <w:p w14:paraId="4E955537" w14:textId="77777777" w:rsidR="00194C6C" w:rsidRDefault="00194C6C">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000047" w14:textId="471D724D" w:rsidR="004A68B9" w:rsidRPr="007F0CC9" w:rsidRDefault="004A68B9" w:rsidP="007F0CC9">
    <w:pPr>
      <w:pBdr>
        <w:top w:val="nil"/>
        <w:left w:val="nil"/>
        <w:bottom w:val="nil"/>
        <w:right w:val="nil"/>
        <w:between w:val="nil"/>
      </w:pBdr>
      <w:tabs>
        <w:tab w:val="center" w:pos="4680"/>
        <w:tab w:val="right" w:pos="9360"/>
      </w:tabs>
      <w:spacing w:line="240" w:lineRule="auto"/>
      <w:ind w:firstLine="0"/>
      <w:jc w:val="center"/>
      <w:rPr>
        <w:color w:val="000000"/>
      </w:rPr>
    </w:pPr>
    <w:r>
      <w:rPr>
        <w:color w:val="000000"/>
      </w:rPr>
      <w:fldChar w:fldCharType="begin"/>
    </w:r>
    <w:r>
      <w:rPr>
        <w:color w:val="000000"/>
      </w:rPr>
      <w:instrText>PAGE</w:instrText>
    </w:r>
    <w:r>
      <w:rPr>
        <w:color w:val="000000"/>
      </w:rPr>
      <w:fldChar w:fldCharType="separate"/>
    </w:r>
    <w:r w:rsidR="00ED49B0">
      <w:rPr>
        <w:noProof/>
        <w:color w:val="000000"/>
      </w:rPr>
      <w:t>2</w:t>
    </w:r>
    <w:r>
      <w:rPr>
        <w:color w:val="000000"/>
      </w:rPr>
      <w:fldChar w:fldCharType="end"/>
    </w:r>
    <w:r>
      <w:rPr>
        <w:color w:val="000000"/>
      </w:rPr>
      <w:t xml:space="preserve"> </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BD6FB6"/>
    <w:multiLevelType w:val="hybridMultilevel"/>
    <w:tmpl w:val="D0E45E5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56F1D23"/>
    <w:multiLevelType w:val="hybridMultilevel"/>
    <w:tmpl w:val="1356495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5972517"/>
    <w:multiLevelType w:val="hybridMultilevel"/>
    <w:tmpl w:val="4FF611A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07A31DF6"/>
    <w:multiLevelType w:val="hybridMultilevel"/>
    <w:tmpl w:val="1C24DBC4"/>
    <w:lvl w:ilvl="0" w:tplc="862E2210">
      <w:numFmt w:val="bullet"/>
      <w:lvlText w:val="-"/>
      <w:lvlJc w:val="left"/>
      <w:pPr>
        <w:ind w:left="524" w:hanging="420"/>
      </w:pPr>
      <w:rPr>
        <w:rFonts w:ascii="Arial MT" w:eastAsia="Arial MT" w:hAnsi="Arial MT" w:cs="Arial MT" w:hint="default"/>
        <w:b w:val="0"/>
        <w:bCs w:val="0"/>
        <w:i w:val="0"/>
        <w:iCs w:val="0"/>
        <w:spacing w:val="0"/>
        <w:w w:val="99"/>
        <w:sz w:val="26"/>
        <w:szCs w:val="26"/>
        <w:lang w:val="vi" w:eastAsia="en-US" w:bidi="ar-SA"/>
      </w:rPr>
    </w:lvl>
    <w:lvl w:ilvl="1" w:tplc="2C705062">
      <w:numFmt w:val="bullet"/>
      <w:lvlText w:val="•"/>
      <w:lvlJc w:val="left"/>
      <w:pPr>
        <w:ind w:left="1079" w:hanging="420"/>
      </w:pPr>
      <w:rPr>
        <w:rFonts w:hint="default"/>
        <w:lang w:val="vi" w:eastAsia="en-US" w:bidi="ar-SA"/>
      </w:rPr>
    </w:lvl>
    <w:lvl w:ilvl="2" w:tplc="49664EFA">
      <w:numFmt w:val="bullet"/>
      <w:lvlText w:val="•"/>
      <w:lvlJc w:val="left"/>
      <w:pPr>
        <w:ind w:left="1638" w:hanging="420"/>
      </w:pPr>
      <w:rPr>
        <w:rFonts w:hint="default"/>
        <w:lang w:val="vi" w:eastAsia="en-US" w:bidi="ar-SA"/>
      </w:rPr>
    </w:lvl>
    <w:lvl w:ilvl="3" w:tplc="6046C5D4">
      <w:numFmt w:val="bullet"/>
      <w:lvlText w:val="•"/>
      <w:lvlJc w:val="left"/>
      <w:pPr>
        <w:ind w:left="2197" w:hanging="420"/>
      </w:pPr>
      <w:rPr>
        <w:rFonts w:hint="default"/>
        <w:lang w:val="vi" w:eastAsia="en-US" w:bidi="ar-SA"/>
      </w:rPr>
    </w:lvl>
    <w:lvl w:ilvl="4" w:tplc="E746066E">
      <w:numFmt w:val="bullet"/>
      <w:lvlText w:val="•"/>
      <w:lvlJc w:val="left"/>
      <w:pPr>
        <w:ind w:left="2756" w:hanging="420"/>
      </w:pPr>
      <w:rPr>
        <w:rFonts w:hint="default"/>
        <w:lang w:val="vi" w:eastAsia="en-US" w:bidi="ar-SA"/>
      </w:rPr>
    </w:lvl>
    <w:lvl w:ilvl="5" w:tplc="189EDB1A">
      <w:numFmt w:val="bullet"/>
      <w:lvlText w:val="•"/>
      <w:lvlJc w:val="left"/>
      <w:pPr>
        <w:ind w:left="3316" w:hanging="420"/>
      </w:pPr>
      <w:rPr>
        <w:rFonts w:hint="default"/>
        <w:lang w:val="vi" w:eastAsia="en-US" w:bidi="ar-SA"/>
      </w:rPr>
    </w:lvl>
    <w:lvl w:ilvl="6" w:tplc="2D1C12CC">
      <w:numFmt w:val="bullet"/>
      <w:lvlText w:val="•"/>
      <w:lvlJc w:val="left"/>
      <w:pPr>
        <w:ind w:left="3875" w:hanging="420"/>
      </w:pPr>
      <w:rPr>
        <w:rFonts w:hint="default"/>
        <w:lang w:val="vi" w:eastAsia="en-US" w:bidi="ar-SA"/>
      </w:rPr>
    </w:lvl>
    <w:lvl w:ilvl="7" w:tplc="9BF45E12">
      <w:numFmt w:val="bullet"/>
      <w:lvlText w:val="•"/>
      <w:lvlJc w:val="left"/>
      <w:pPr>
        <w:ind w:left="4434" w:hanging="420"/>
      </w:pPr>
      <w:rPr>
        <w:rFonts w:hint="default"/>
        <w:lang w:val="vi" w:eastAsia="en-US" w:bidi="ar-SA"/>
      </w:rPr>
    </w:lvl>
    <w:lvl w:ilvl="8" w:tplc="43A69FB6">
      <w:numFmt w:val="bullet"/>
      <w:lvlText w:val="•"/>
      <w:lvlJc w:val="left"/>
      <w:pPr>
        <w:ind w:left="4993" w:hanging="420"/>
      </w:pPr>
      <w:rPr>
        <w:rFonts w:hint="default"/>
        <w:lang w:val="vi" w:eastAsia="en-US" w:bidi="ar-SA"/>
      </w:rPr>
    </w:lvl>
  </w:abstractNum>
  <w:abstractNum w:abstractNumId="4" w15:restartNumberingAfterBreak="0">
    <w:nsid w:val="0F683C73"/>
    <w:multiLevelType w:val="hybridMultilevel"/>
    <w:tmpl w:val="7632EFA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18F80998"/>
    <w:multiLevelType w:val="hybridMultilevel"/>
    <w:tmpl w:val="57F6EF0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29265ED7"/>
    <w:multiLevelType w:val="hybridMultilevel"/>
    <w:tmpl w:val="7090A75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293D332E"/>
    <w:multiLevelType w:val="hybridMultilevel"/>
    <w:tmpl w:val="A43AD9B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2CC404F9"/>
    <w:multiLevelType w:val="hybridMultilevel"/>
    <w:tmpl w:val="DADEF48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2D195161"/>
    <w:multiLevelType w:val="hybridMultilevel"/>
    <w:tmpl w:val="6BBEBB0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3481047F"/>
    <w:multiLevelType w:val="hybridMultilevel"/>
    <w:tmpl w:val="6FAEBE1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365104C4"/>
    <w:multiLevelType w:val="hybridMultilevel"/>
    <w:tmpl w:val="1436C6F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4B9E394F"/>
    <w:multiLevelType w:val="hybridMultilevel"/>
    <w:tmpl w:val="8CE24CD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51A55F5C"/>
    <w:multiLevelType w:val="hybridMultilevel"/>
    <w:tmpl w:val="1CC2B43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63D64950"/>
    <w:multiLevelType w:val="hybridMultilevel"/>
    <w:tmpl w:val="86E4452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6BBE1936"/>
    <w:multiLevelType w:val="hybridMultilevel"/>
    <w:tmpl w:val="C71E7A1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6E200574"/>
    <w:multiLevelType w:val="hybridMultilevel"/>
    <w:tmpl w:val="ABFA035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6F2A78DE"/>
    <w:multiLevelType w:val="hybridMultilevel"/>
    <w:tmpl w:val="3A308D8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7081662F"/>
    <w:multiLevelType w:val="hybridMultilevel"/>
    <w:tmpl w:val="EEFCBE7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70BA59CB"/>
    <w:multiLevelType w:val="hybridMultilevel"/>
    <w:tmpl w:val="968CFB7C"/>
    <w:lvl w:ilvl="0" w:tplc="09AC533C">
      <w:start w:val="1985"/>
      <w:numFmt w:val="bullet"/>
      <w:lvlText w:val=""/>
      <w:lvlJc w:val="left"/>
      <w:pPr>
        <w:ind w:left="1080" w:hanging="360"/>
      </w:pPr>
      <w:rPr>
        <w:rFonts w:ascii="Symbol" w:eastAsia="Times New Roman"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71674149"/>
    <w:multiLevelType w:val="hybridMultilevel"/>
    <w:tmpl w:val="AA7CFC4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73194B77"/>
    <w:multiLevelType w:val="hybridMultilevel"/>
    <w:tmpl w:val="AF36457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15:restartNumberingAfterBreak="0">
    <w:nsid w:val="75C84460"/>
    <w:multiLevelType w:val="hybridMultilevel"/>
    <w:tmpl w:val="C4883DF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7E7936EE"/>
    <w:multiLevelType w:val="hybridMultilevel"/>
    <w:tmpl w:val="F3140C5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23"/>
  </w:num>
  <w:num w:numId="2">
    <w:abstractNumId w:val="17"/>
  </w:num>
  <w:num w:numId="3">
    <w:abstractNumId w:val="6"/>
  </w:num>
  <w:num w:numId="4">
    <w:abstractNumId w:val="21"/>
  </w:num>
  <w:num w:numId="5">
    <w:abstractNumId w:val="9"/>
  </w:num>
  <w:num w:numId="6">
    <w:abstractNumId w:val="20"/>
  </w:num>
  <w:num w:numId="7">
    <w:abstractNumId w:val="22"/>
  </w:num>
  <w:num w:numId="8">
    <w:abstractNumId w:val="2"/>
  </w:num>
  <w:num w:numId="9">
    <w:abstractNumId w:val="13"/>
  </w:num>
  <w:num w:numId="10">
    <w:abstractNumId w:val="10"/>
  </w:num>
  <w:num w:numId="11">
    <w:abstractNumId w:val="12"/>
  </w:num>
  <w:num w:numId="12">
    <w:abstractNumId w:val="5"/>
  </w:num>
  <w:num w:numId="13">
    <w:abstractNumId w:val="0"/>
  </w:num>
  <w:num w:numId="14">
    <w:abstractNumId w:val="1"/>
  </w:num>
  <w:num w:numId="15">
    <w:abstractNumId w:val="18"/>
  </w:num>
  <w:num w:numId="16">
    <w:abstractNumId w:val="16"/>
  </w:num>
  <w:num w:numId="17">
    <w:abstractNumId w:val="11"/>
  </w:num>
  <w:num w:numId="18">
    <w:abstractNumId w:val="14"/>
  </w:num>
  <w:num w:numId="19">
    <w:abstractNumId w:val="8"/>
  </w:num>
  <w:num w:numId="20">
    <w:abstractNumId w:val="15"/>
  </w:num>
  <w:num w:numId="21">
    <w:abstractNumId w:val="3"/>
  </w:num>
  <w:num w:numId="22">
    <w:abstractNumId w:val="19"/>
  </w:num>
  <w:num w:numId="23">
    <w:abstractNumId w:val="7"/>
  </w:num>
  <w:num w:numId="24">
    <w:abstractNumId w:val="4"/>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6F76"/>
    <w:rsid w:val="00000047"/>
    <w:rsid w:val="00000EF4"/>
    <w:rsid w:val="0000101B"/>
    <w:rsid w:val="000054C6"/>
    <w:rsid w:val="00005954"/>
    <w:rsid w:val="0001090D"/>
    <w:rsid w:val="000117D8"/>
    <w:rsid w:val="00011CC4"/>
    <w:rsid w:val="00012A3C"/>
    <w:rsid w:val="00015B07"/>
    <w:rsid w:val="00016998"/>
    <w:rsid w:val="00017710"/>
    <w:rsid w:val="000201BD"/>
    <w:rsid w:val="0002189D"/>
    <w:rsid w:val="000222DB"/>
    <w:rsid w:val="00023472"/>
    <w:rsid w:val="00024348"/>
    <w:rsid w:val="00024A78"/>
    <w:rsid w:val="00027589"/>
    <w:rsid w:val="00027BFA"/>
    <w:rsid w:val="00027DAA"/>
    <w:rsid w:val="000314B0"/>
    <w:rsid w:val="00032D30"/>
    <w:rsid w:val="00033286"/>
    <w:rsid w:val="0003611C"/>
    <w:rsid w:val="0003612F"/>
    <w:rsid w:val="00036C66"/>
    <w:rsid w:val="0003731E"/>
    <w:rsid w:val="00043B38"/>
    <w:rsid w:val="00044CF4"/>
    <w:rsid w:val="000459E5"/>
    <w:rsid w:val="00045B65"/>
    <w:rsid w:val="00045BE3"/>
    <w:rsid w:val="0005069B"/>
    <w:rsid w:val="00050F1C"/>
    <w:rsid w:val="000531FE"/>
    <w:rsid w:val="000535A4"/>
    <w:rsid w:val="00053D48"/>
    <w:rsid w:val="00055452"/>
    <w:rsid w:val="00057A44"/>
    <w:rsid w:val="00057D8B"/>
    <w:rsid w:val="000609DA"/>
    <w:rsid w:val="00060E0F"/>
    <w:rsid w:val="0006412E"/>
    <w:rsid w:val="00064400"/>
    <w:rsid w:val="0006506A"/>
    <w:rsid w:val="000656BF"/>
    <w:rsid w:val="0006675D"/>
    <w:rsid w:val="00067E15"/>
    <w:rsid w:val="00070D06"/>
    <w:rsid w:val="00073417"/>
    <w:rsid w:val="00073662"/>
    <w:rsid w:val="00074CF2"/>
    <w:rsid w:val="000754D5"/>
    <w:rsid w:val="000771A4"/>
    <w:rsid w:val="00077217"/>
    <w:rsid w:val="000776F2"/>
    <w:rsid w:val="0008088B"/>
    <w:rsid w:val="000813F4"/>
    <w:rsid w:val="000814FE"/>
    <w:rsid w:val="00082316"/>
    <w:rsid w:val="00083057"/>
    <w:rsid w:val="0008573D"/>
    <w:rsid w:val="00087E60"/>
    <w:rsid w:val="00090959"/>
    <w:rsid w:val="00093454"/>
    <w:rsid w:val="00093E21"/>
    <w:rsid w:val="00097EB4"/>
    <w:rsid w:val="000A037C"/>
    <w:rsid w:val="000A1C53"/>
    <w:rsid w:val="000A20B0"/>
    <w:rsid w:val="000A3508"/>
    <w:rsid w:val="000A37B9"/>
    <w:rsid w:val="000A3AC9"/>
    <w:rsid w:val="000A5E37"/>
    <w:rsid w:val="000A7025"/>
    <w:rsid w:val="000A75CF"/>
    <w:rsid w:val="000B20A9"/>
    <w:rsid w:val="000B42FC"/>
    <w:rsid w:val="000B49D1"/>
    <w:rsid w:val="000C0B77"/>
    <w:rsid w:val="000C2336"/>
    <w:rsid w:val="000C245C"/>
    <w:rsid w:val="000C325E"/>
    <w:rsid w:val="000C4A29"/>
    <w:rsid w:val="000C4FA5"/>
    <w:rsid w:val="000C58A4"/>
    <w:rsid w:val="000C7089"/>
    <w:rsid w:val="000C794B"/>
    <w:rsid w:val="000C7D69"/>
    <w:rsid w:val="000D24C6"/>
    <w:rsid w:val="000D3C0E"/>
    <w:rsid w:val="000D48A4"/>
    <w:rsid w:val="000D48D7"/>
    <w:rsid w:val="000D53B2"/>
    <w:rsid w:val="000D570F"/>
    <w:rsid w:val="000D6AA2"/>
    <w:rsid w:val="000D6E34"/>
    <w:rsid w:val="000E0AD4"/>
    <w:rsid w:val="000E166B"/>
    <w:rsid w:val="000E45A3"/>
    <w:rsid w:val="000E6C6B"/>
    <w:rsid w:val="000E7134"/>
    <w:rsid w:val="000E7D27"/>
    <w:rsid w:val="000F0437"/>
    <w:rsid w:val="000F07A4"/>
    <w:rsid w:val="000F350F"/>
    <w:rsid w:val="000F4272"/>
    <w:rsid w:val="000F5B9C"/>
    <w:rsid w:val="000F5C15"/>
    <w:rsid w:val="000F6BE5"/>
    <w:rsid w:val="000F6F9B"/>
    <w:rsid w:val="00102C7B"/>
    <w:rsid w:val="00103A29"/>
    <w:rsid w:val="00105C06"/>
    <w:rsid w:val="001062B8"/>
    <w:rsid w:val="001074FE"/>
    <w:rsid w:val="00110CD2"/>
    <w:rsid w:val="001113AF"/>
    <w:rsid w:val="00113B8F"/>
    <w:rsid w:val="00114428"/>
    <w:rsid w:val="00114F00"/>
    <w:rsid w:val="001150B6"/>
    <w:rsid w:val="00116911"/>
    <w:rsid w:val="00116FAC"/>
    <w:rsid w:val="00120079"/>
    <w:rsid w:val="00120581"/>
    <w:rsid w:val="001249CB"/>
    <w:rsid w:val="0012562F"/>
    <w:rsid w:val="001258D0"/>
    <w:rsid w:val="00126D35"/>
    <w:rsid w:val="00130D32"/>
    <w:rsid w:val="001315B5"/>
    <w:rsid w:val="00131929"/>
    <w:rsid w:val="00134319"/>
    <w:rsid w:val="0013435C"/>
    <w:rsid w:val="00134AC6"/>
    <w:rsid w:val="001379CF"/>
    <w:rsid w:val="00140AE6"/>
    <w:rsid w:val="0014396B"/>
    <w:rsid w:val="0014453E"/>
    <w:rsid w:val="0014469D"/>
    <w:rsid w:val="00145578"/>
    <w:rsid w:val="00145FD6"/>
    <w:rsid w:val="001474DC"/>
    <w:rsid w:val="00147506"/>
    <w:rsid w:val="00147C39"/>
    <w:rsid w:val="00147D59"/>
    <w:rsid w:val="001513E3"/>
    <w:rsid w:val="00154695"/>
    <w:rsid w:val="00155746"/>
    <w:rsid w:val="0016010A"/>
    <w:rsid w:val="001617D4"/>
    <w:rsid w:val="00162816"/>
    <w:rsid w:val="00163721"/>
    <w:rsid w:val="00163A72"/>
    <w:rsid w:val="001654BB"/>
    <w:rsid w:val="001654C2"/>
    <w:rsid w:val="00165C00"/>
    <w:rsid w:val="001726E7"/>
    <w:rsid w:val="00172737"/>
    <w:rsid w:val="001741A3"/>
    <w:rsid w:val="00174BC4"/>
    <w:rsid w:val="001753EB"/>
    <w:rsid w:val="00175688"/>
    <w:rsid w:val="00175F2D"/>
    <w:rsid w:val="001827E1"/>
    <w:rsid w:val="001836AA"/>
    <w:rsid w:val="00183BA4"/>
    <w:rsid w:val="001842DD"/>
    <w:rsid w:val="00190426"/>
    <w:rsid w:val="00190E31"/>
    <w:rsid w:val="00192380"/>
    <w:rsid w:val="00192873"/>
    <w:rsid w:val="0019314D"/>
    <w:rsid w:val="00194C6C"/>
    <w:rsid w:val="0019554E"/>
    <w:rsid w:val="00195CAF"/>
    <w:rsid w:val="001963C0"/>
    <w:rsid w:val="001964D2"/>
    <w:rsid w:val="00196EDD"/>
    <w:rsid w:val="0019760E"/>
    <w:rsid w:val="001A3521"/>
    <w:rsid w:val="001A3EF3"/>
    <w:rsid w:val="001A46FA"/>
    <w:rsid w:val="001A56B3"/>
    <w:rsid w:val="001A652F"/>
    <w:rsid w:val="001A73EF"/>
    <w:rsid w:val="001A7601"/>
    <w:rsid w:val="001B0945"/>
    <w:rsid w:val="001B0DD3"/>
    <w:rsid w:val="001B1779"/>
    <w:rsid w:val="001B179F"/>
    <w:rsid w:val="001B19A9"/>
    <w:rsid w:val="001B1BDC"/>
    <w:rsid w:val="001B23AE"/>
    <w:rsid w:val="001B3395"/>
    <w:rsid w:val="001B436F"/>
    <w:rsid w:val="001B5883"/>
    <w:rsid w:val="001B6217"/>
    <w:rsid w:val="001B70FD"/>
    <w:rsid w:val="001B75E9"/>
    <w:rsid w:val="001C1985"/>
    <w:rsid w:val="001C47E2"/>
    <w:rsid w:val="001C568F"/>
    <w:rsid w:val="001C7A3B"/>
    <w:rsid w:val="001D11D1"/>
    <w:rsid w:val="001D20F0"/>
    <w:rsid w:val="001D29EB"/>
    <w:rsid w:val="001D2C67"/>
    <w:rsid w:val="001D3203"/>
    <w:rsid w:val="001D3281"/>
    <w:rsid w:val="001D4AB0"/>
    <w:rsid w:val="001D72EC"/>
    <w:rsid w:val="001D7EC1"/>
    <w:rsid w:val="001E105A"/>
    <w:rsid w:val="001E1735"/>
    <w:rsid w:val="001E1AA9"/>
    <w:rsid w:val="001E25C8"/>
    <w:rsid w:val="001E4376"/>
    <w:rsid w:val="001E6D48"/>
    <w:rsid w:val="001E6DC4"/>
    <w:rsid w:val="001E73D5"/>
    <w:rsid w:val="001F0012"/>
    <w:rsid w:val="001F19F2"/>
    <w:rsid w:val="001F572B"/>
    <w:rsid w:val="001F589C"/>
    <w:rsid w:val="001F6AD5"/>
    <w:rsid w:val="001F72FB"/>
    <w:rsid w:val="00200DA5"/>
    <w:rsid w:val="00201825"/>
    <w:rsid w:val="00202EA1"/>
    <w:rsid w:val="002039F9"/>
    <w:rsid w:val="00203E13"/>
    <w:rsid w:val="00204B7B"/>
    <w:rsid w:val="0020697B"/>
    <w:rsid w:val="00207D14"/>
    <w:rsid w:val="00207E4D"/>
    <w:rsid w:val="00207EA3"/>
    <w:rsid w:val="00207FFE"/>
    <w:rsid w:val="00213A7A"/>
    <w:rsid w:val="0021478C"/>
    <w:rsid w:val="00215714"/>
    <w:rsid w:val="00216E16"/>
    <w:rsid w:val="00216FD2"/>
    <w:rsid w:val="00217120"/>
    <w:rsid w:val="00217DAF"/>
    <w:rsid w:val="00222F53"/>
    <w:rsid w:val="00223663"/>
    <w:rsid w:val="002238B9"/>
    <w:rsid w:val="00227658"/>
    <w:rsid w:val="00227B3B"/>
    <w:rsid w:val="00230E38"/>
    <w:rsid w:val="00231126"/>
    <w:rsid w:val="00231509"/>
    <w:rsid w:val="00232F01"/>
    <w:rsid w:val="002341B1"/>
    <w:rsid w:val="00241C0D"/>
    <w:rsid w:val="00241C63"/>
    <w:rsid w:val="0024223A"/>
    <w:rsid w:val="0025014B"/>
    <w:rsid w:val="002522D0"/>
    <w:rsid w:val="0025293B"/>
    <w:rsid w:val="00252E98"/>
    <w:rsid w:val="00253E02"/>
    <w:rsid w:val="00254217"/>
    <w:rsid w:val="002546E7"/>
    <w:rsid w:val="00256F4A"/>
    <w:rsid w:val="00260882"/>
    <w:rsid w:val="00262B1A"/>
    <w:rsid w:val="00262D19"/>
    <w:rsid w:val="002704A0"/>
    <w:rsid w:val="00270C67"/>
    <w:rsid w:val="00271BC2"/>
    <w:rsid w:val="00272338"/>
    <w:rsid w:val="002731B7"/>
    <w:rsid w:val="00273F9F"/>
    <w:rsid w:val="0027465D"/>
    <w:rsid w:val="00275142"/>
    <w:rsid w:val="00276550"/>
    <w:rsid w:val="00277206"/>
    <w:rsid w:val="002772A3"/>
    <w:rsid w:val="00282E94"/>
    <w:rsid w:val="00283C05"/>
    <w:rsid w:val="00285D65"/>
    <w:rsid w:val="0028609F"/>
    <w:rsid w:val="00286791"/>
    <w:rsid w:val="00290181"/>
    <w:rsid w:val="00292633"/>
    <w:rsid w:val="00292D6F"/>
    <w:rsid w:val="0029322A"/>
    <w:rsid w:val="00293C0B"/>
    <w:rsid w:val="00296544"/>
    <w:rsid w:val="00296E28"/>
    <w:rsid w:val="002A6C11"/>
    <w:rsid w:val="002A70A5"/>
    <w:rsid w:val="002B00E5"/>
    <w:rsid w:val="002B061D"/>
    <w:rsid w:val="002B1028"/>
    <w:rsid w:val="002B1401"/>
    <w:rsid w:val="002B288B"/>
    <w:rsid w:val="002B28F7"/>
    <w:rsid w:val="002B37D5"/>
    <w:rsid w:val="002B5034"/>
    <w:rsid w:val="002B570C"/>
    <w:rsid w:val="002B6D40"/>
    <w:rsid w:val="002C019D"/>
    <w:rsid w:val="002C01CF"/>
    <w:rsid w:val="002C2288"/>
    <w:rsid w:val="002C2A3E"/>
    <w:rsid w:val="002C2A8C"/>
    <w:rsid w:val="002C3304"/>
    <w:rsid w:val="002C3440"/>
    <w:rsid w:val="002C45FB"/>
    <w:rsid w:val="002C6684"/>
    <w:rsid w:val="002C7A96"/>
    <w:rsid w:val="002D0D1C"/>
    <w:rsid w:val="002D4390"/>
    <w:rsid w:val="002D6166"/>
    <w:rsid w:val="002D6B92"/>
    <w:rsid w:val="002D7195"/>
    <w:rsid w:val="002E0546"/>
    <w:rsid w:val="002E0E31"/>
    <w:rsid w:val="002E0F5B"/>
    <w:rsid w:val="002E1228"/>
    <w:rsid w:val="002E25F0"/>
    <w:rsid w:val="002E2692"/>
    <w:rsid w:val="002E27F9"/>
    <w:rsid w:val="002E5DB4"/>
    <w:rsid w:val="002F293A"/>
    <w:rsid w:val="002F775E"/>
    <w:rsid w:val="002F78DE"/>
    <w:rsid w:val="003002B4"/>
    <w:rsid w:val="003011FA"/>
    <w:rsid w:val="00303665"/>
    <w:rsid w:val="00303C2B"/>
    <w:rsid w:val="003055BC"/>
    <w:rsid w:val="00305A11"/>
    <w:rsid w:val="0030678E"/>
    <w:rsid w:val="003067C4"/>
    <w:rsid w:val="003079DA"/>
    <w:rsid w:val="0031105F"/>
    <w:rsid w:val="00311976"/>
    <w:rsid w:val="00313021"/>
    <w:rsid w:val="003160DE"/>
    <w:rsid w:val="00316C40"/>
    <w:rsid w:val="00321558"/>
    <w:rsid w:val="0032368B"/>
    <w:rsid w:val="00323F21"/>
    <w:rsid w:val="00325B0F"/>
    <w:rsid w:val="00326363"/>
    <w:rsid w:val="00326AC4"/>
    <w:rsid w:val="00342426"/>
    <w:rsid w:val="00342B34"/>
    <w:rsid w:val="00344827"/>
    <w:rsid w:val="00345B0C"/>
    <w:rsid w:val="00353468"/>
    <w:rsid w:val="00353699"/>
    <w:rsid w:val="00353767"/>
    <w:rsid w:val="00353A63"/>
    <w:rsid w:val="0035698B"/>
    <w:rsid w:val="003603E6"/>
    <w:rsid w:val="0036164B"/>
    <w:rsid w:val="0036239B"/>
    <w:rsid w:val="0036331C"/>
    <w:rsid w:val="00364FC2"/>
    <w:rsid w:val="003650F7"/>
    <w:rsid w:val="00365413"/>
    <w:rsid w:val="003676E5"/>
    <w:rsid w:val="003701B7"/>
    <w:rsid w:val="003702FD"/>
    <w:rsid w:val="003704FB"/>
    <w:rsid w:val="003714D5"/>
    <w:rsid w:val="003716D9"/>
    <w:rsid w:val="00371A1A"/>
    <w:rsid w:val="00373276"/>
    <w:rsid w:val="00373690"/>
    <w:rsid w:val="00374698"/>
    <w:rsid w:val="00376246"/>
    <w:rsid w:val="003765A9"/>
    <w:rsid w:val="00376D9B"/>
    <w:rsid w:val="00376FB2"/>
    <w:rsid w:val="00377918"/>
    <w:rsid w:val="00377B24"/>
    <w:rsid w:val="00381F41"/>
    <w:rsid w:val="00383725"/>
    <w:rsid w:val="003868C1"/>
    <w:rsid w:val="00387CCF"/>
    <w:rsid w:val="00390415"/>
    <w:rsid w:val="00391762"/>
    <w:rsid w:val="00396C07"/>
    <w:rsid w:val="003970A5"/>
    <w:rsid w:val="003A0F24"/>
    <w:rsid w:val="003A134A"/>
    <w:rsid w:val="003A35C7"/>
    <w:rsid w:val="003A7069"/>
    <w:rsid w:val="003A765A"/>
    <w:rsid w:val="003B14C7"/>
    <w:rsid w:val="003B41C3"/>
    <w:rsid w:val="003B4485"/>
    <w:rsid w:val="003B6688"/>
    <w:rsid w:val="003B6FC1"/>
    <w:rsid w:val="003B7969"/>
    <w:rsid w:val="003C0D15"/>
    <w:rsid w:val="003C129D"/>
    <w:rsid w:val="003C33B7"/>
    <w:rsid w:val="003C660E"/>
    <w:rsid w:val="003C6B7A"/>
    <w:rsid w:val="003D25DF"/>
    <w:rsid w:val="003D3105"/>
    <w:rsid w:val="003D3268"/>
    <w:rsid w:val="003D3A37"/>
    <w:rsid w:val="003D3EF3"/>
    <w:rsid w:val="003D4013"/>
    <w:rsid w:val="003D508E"/>
    <w:rsid w:val="003D524B"/>
    <w:rsid w:val="003E0114"/>
    <w:rsid w:val="003E1EDE"/>
    <w:rsid w:val="003E1FDA"/>
    <w:rsid w:val="003E2D36"/>
    <w:rsid w:val="003E321F"/>
    <w:rsid w:val="003E4C32"/>
    <w:rsid w:val="003E4C4B"/>
    <w:rsid w:val="003E518B"/>
    <w:rsid w:val="003E552F"/>
    <w:rsid w:val="003E5625"/>
    <w:rsid w:val="003E60C5"/>
    <w:rsid w:val="003E619E"/>
    <w:rsid w:val="003E61E6"/>
    <w:rsid w:val="003E708D"/>
    <w:rsid w:val="003E78B0"/>
    <w:rsid w:val="003E7CFB"/>
    <w:rsid w:val="003F007A"/>
    <w:rsid w:val="003F0EF7"/>
    <w:rsid w:val="003F1096"/>
    <w:rsid w:val="003F1FE3"/>
    <w:rsid w:val="003F3AF5"/>
    <w:rsid w:val="003F7188"/>
    <w:rsid w:val="00400D14"/>
    <w:rsid w:val="0040131D"/>
    <w:rsid w:val="00401BF3"/>
    <w:rsid w:val="00402A1A"/>
    <w:rsid w:val="00403250"/>
    <w:rsid w:val="0040356F"/>
    <w:rsid w:val="00404AF6"/>
    <w:rsid w:val="00405F60"/>
    <w:rsid w:val="00407EA9"/>
    <w:rsid w:val="0041147E"/>
    <w:rsid w:val="004134EF"/>
    <w:rsid w:val="00414812"/>
    <w:rsid w:val="00414B56"/>
    <w:rsid w:val="00415AB7"/>
    <w:rsid w:val="00417C24"/>
    <w:rsid w:val="004238B6"/>
    <w:rsid w:val="00423A13"/>
    <w:rsid w:val="00425040"/>
    <w:rsid w:val="00427DF6"/>
    <w:rsid w:val="00432E47"/>
    <w:rsid w:val="00433E85"/>
    <w:rsid w:val="00437A6C"/>
    <w:rsid w:val="00443C09"/>
    <w:rsid w:val="00444B03"/>
    <w:rsid w:val="004457DF"/>
    <w:rsid w:val="00446370"/>
    <w:rsid w:val="004463C7"/>
    <w:rsid w:val="00446A47"/>
    <w:rsid w:val="00446C80"/>
    <w:rsid w:val="00450131"/>
    <w:rsid w:val="00450949"/>
    <w:rsid w:val="0045399B"/>
    <w:rsid w:val="0045460C"/>
    <w:rsid w:val="004548EA"/>
    <w:rsid w:val="00455AF9"/>
    <w:rsid w:val="004576FA"/>
    <w:rsid w:val="004608CE"/>
    <w:rsid w:val="00461896"/>
    <w:rsid w:val="004620F0"/>
    <w:rsid w:val="00462564"/>
    <w:rsid w:val="00462B63"/>
    <w:rsid w:val="0046403B"/>
    <w:rsid w:val="0046517B"/>
    <w:rsid w:val="004651C8"/>
    <w:rsid w:val="0046648E"/>
    <w:rsid w:val="00467081"/>
    <w:rsid w:val="00470A35"/>
    <w:rsid w:val="00470AD5"/>
    <w:rsid w:val="00474153"/>
    <w:rsid w:val="00475696"/>
    <w:rsid w:val="004761DF"/>
    <w:rsid w:val="00476385"/>
    <w:rsid w:val="00477912"/>
    <w:rsid w:val="00480660"/>
    <w:rsid w:val="0048288D"/>
    <w:rsid w:val="00482EA0"/>
    <w:rsid w:val="00484363"/>
    <w:rsid w:val="004858E5"/>
    <w:rsid w:val="00487E8F"/>
    <w:rsid w:val="0049210E"/>
    <w:rsid w:val="0049252C"/>
    <w:rsid w:val="00494ADD"/>
    <w:rsid w:val="004952E6"/>
    <w:rsid w:val="004968FC"/>
    <w:rsid w:val="00497CB5"/>
    <w:rsid w:val="00497D48"/>
    <w:rsid w:val="004A0B94"/>
    <w:rsid w:val="004A35B0"/>
    <w:rsid w:val="004A3785"/>
    <w:rsid w:val="004A5D88"/>
    <w:rsid w:val="004A68B9"/>
    <w:rsid w:val="004A75E8"/>
    <w:rsid w:val="004B0D2E"/>
    <w:rsid w:val="004B20F2"/>
    <w:rsid w:val="004B2F9D"/>
    <w:rsid w:val="004B3596"/>
    <w:rsid w:val="004B3989"/>
    <w:rsid w:val="004B5D45"/>
    <w:rsid w:val="004B762D"/>
    <w:rsid w:val="004C054C"/>
    <w:rsid w:val="004C1AAF"/>
    <w:rsid w:val="004C1E63"/>
    <w:rsid w:val="004C30F0"/>
    <w:rsid w:val="004C5022"/>
    <w:rsid w:val="004C54FD"/>
    <w:rsid w:val="004C5DD8"/>
    <w:rsid w:val="004C64A1"/>
    <w:rsid w:val="004C7925"/>
    <w:rsid w:val="004C7B02"/>
    <w:rsid w:val="004D080E"/>
    <w:rsid w:val="004D475A"/>
    <w:rsid w:val="004D4770"/>
    <w:rsid w:val="004D4C16"/>
    <w:rsid w:val="004D6BA1"/>
    <w:rsid w:val="004E149D"/>
    <w:rsid w:val="004E1B74"/>
    <w:rsid w:val="004E1D84"/>
    <w:rsid w:val="004E1DBC"/>
    <w:rsid w:val="004E2668"/>
    <w:rsid w:val="004E383D"/>
    <w:rsid w:val="004E45C6"/>
    <w:rsid w:val="004E6D6B"/>
    <w:rsid w:val="004F1CE7"/>
    <w:rsid w:val="004F3B6F"/>
    <w:rsid w:val="004F5141"/>
    <w:rsid w:val="004F63FC"/>
    <w:rsid w:val="005010C3"/>
    <w:rsid w:val="00501C4A"/>
    <w:rsid w:val="00503AD4"/>
    <w:rsid w:val="0050473A"/>
    <w:rsid w:val="005064DB"/>
    <w:rsid w:val="00506A85"/>
    <w:rsid w:val="00507B57"/>
    <w:rsid w:val="00510D2B"/>
    <w:rsid w:val="0051161D"/>
    <w:rsid w:val="00511A52"/>
    <w:rsid w:val="00512A52"/>
    <w:rsid w:val="00512DAB"/>
    <w:rsid w:val="00513A61"/>
    <w:rsid w:val="0051407E"/>
    <w:rsid w:val="0051788A"/>
    <w:rsid w:val="005179E8"/>
    <w:rsid w:val="00517EBA"/>
    <w:rsid w:val="00521F47"/>
    <w:rsid w:val="005224A7"/>
    <w:rsid w:val="00524973"/>
    <w:rsid w:val="00526F4F"/>
    <w:rsid w:val="00530CED"/>
    <w:rsid w:val="005318B3"/>
    <w:rsid w:val="00532FF8"/>
    <w:rsid w:val="00535FE0"/>
    <w:rsid w:val="005362F9"/>
    <w:rsid w:val="00541F4F"/>
    <w:rsid w:val="00543D81"/>
    <w:rsid w:val="005441BF"/>
    <w:rsid w:val="0054422A"/>
    <w:rsid w:val="00545EF1"/>
    <w:rsid w:val="0055048F"/>
    <w:rsid w:val="00550CB7"/>
    <w:rsid w:val="00552EF6"/>
    <w:rsid w:val="00553D7E"/>
    <w:rsid w:val="00554456"/>
    <w:rsid w:val="00555A4D"/>
    <w:rsid w:val="00555FB2"/>
    <w:rsid w:val="00556F6B"/>
    <w:rsid w:val="005575D4"/>
    <w:rsid w:val="00560509"/>
    <w:rsid w:val="00560E6A"/>
    <w:rsid w:val="005628B4"/>
    <w:rsid w:val="005651A9"/>
    <w:rsid w:val="00565815"/>
    <w:rsid w:val="00565A23"/>
    <w:rsid w:val="00571826"/>
    <w:rsid w:val="00571B6E"/>
    <w:rsid w:val="005730B2"/>
    <w:rsid w:val="0057323C"/>
    <w:rsid w:val="00574AC8"/>
    <w:rsid w:val="00574CD2"/>
    <w:rsid w:val="00574F91"/>
    <w:rsid w:val="00575C11"/>
    <w:rsid w:val="00580AF6"/>
    <w:rsid w:val="005817EF"/>
    <w:rsid w:val="00581969"/>
    <w:rsid w:val="00581DA7"/>
    <w:rsid w:val="00582938"/>
    <w:rsid w:val="00582CCE"/>
    <w:rsid w:val="00583425"/>
    <w:rsid w:val="00585C18"/>
    <w:rsid w:val="00586379"/>
    <w:rsid w:val="0058777E"/>
    <w:rsid w:val="00591D0C"/>
    <w:rsid w:val="0059546F"/>
    <w:rsid w:val="00595513"/>
    <w:rsid w:val="005971F3"/>
    <w:rsid w:val="005A047E"/>
    <w:rsid w:val="005A0BAF"/>
    <w:rsid w:val="005A0CB1"/>
    <w:rsid w:val="005A4792"/>
    <w:rsid w:val="005A58AB"/>
    <w:rsid w:val="005A5AD0"/>
    <w:rsid w:val="005A66DC"/>
    <w:rsid w:val="005A7B0E"/>
    <w:rsid w:val="005B1ABF"/>
    <w:rsid w:val="005B452B"/>
    <w:rsid w:val="005B677A"/>
    <w:rsid w:val="005C0593"/>
    <w:rsid w:val="005C2249"/>
    <w:rsid w:val="005C275D"/>
    <w:rsid w:val="005C33C4"/>
    <w:rsid w:val="005C33F4"/>
    <w:rsid w:val="005C3BC0"/>
    <w:rsid w:val="005C40E0"/>
    <w:rsid w:val="005C7C61"/>
    <w:rsid w:val="005D14E2"/>
    <w:rsid w:val="005D1961"/>
    <w:rsid w:val="005D215C"/>
    <w:rsid w:val="005D2CAF"/>
    <w:rsid w:val="005D2CF6"/>
    <w:rsid w:val="005D3E4E"/>
    <w:rsid w:val="005D5729"/>
    <w:rsid w:val="005E0A3E"/>
    <w:rsid w:val="005E3BF7"/>
    <w:rsid w:val="005E4CFF"/>
    <w:rsid w:val="005E4D1B"/>
    <w:rsid w:val="005E7B0C"/>
    <w:rsid w:val="005F15DD"/>
    <w:rsid w:val="005F1DD2"/>
    <w:rsid w:val="005F515A"/>
    <w:rsid w:val="005F62E4"/>
    <w:rsid w:val="005F6576"/>
    <w:rsid w:val="0060040D"/>
    <w:rsid w:val="00600BAE"/>
    <w:rsid w:val="00600CE3"/>
    <w:rsid w:val="00600E97"/>
    <w:rsid w:val="00601573"/>
    <w:rsid w:val="00602FFF"/>
    <w:rsid w:val="006035EF"/>
    <w:rsid w:val="006037CD"/>
    <w:rsid w:val="00603B95"/>
    <w:rsid w:val="00603EE9"/>
    <w:rsid w:val="00604907"/>
    <w:rsid w:val="00605216"/>
    <w:rsid w:val="0061060A"/>
    <w:rsid w:val="00611EB7"/>
    <w:rsid w:val="0061348A"/>
    <w:rsid w:val="0062022A"/>
    <w:rsid w:val="0062032D"/>
    <w:rsid w:val="0062260E"/>
    <w:rsid w:val="006227F5"/>
    <w:rsid w:val="00624C16"/>
    <w:rsid w:val="00627841"/>
    <w:rsid w:val="00630753"/>
    <w:rsid w:val="006311C8"/>
    <w:rsid w:val="00631FC8"/>
    <w:rsid w:val="00632C2A"/>
    <w:rsid w:val="00633EC6"/>
    <w:rsid w:val="00636461"/>
    <w:rsid w:val="00637AEB"/>
    <w:rsid w:val="00642B4D"/>
    <w:rsid w:val="00644D67"/>
    <w:rsid w:val="00651CE6"/>
    <w:rsid w:val="0065278D"/>
    <w:rsid w:val="00652C03"/>
    <w:rsid w:val="0065494D"/>
    <w:rsid w:val="00656152"/>
    <w:rsid w:val="00656566"/>
    <w:rsid w:val="00656D91"/>
    <w:rsid w:val="00657A6E"/>
    <w:rsid w:val="0066214B"/>
    <w:rsid w:val="00663CDD"/>
    <w:rsid w:val="0066426D"/>
    <w:rsid w:val="00664EA5"/>
    <w:rsid w:val="00665516"/>
    <w:rsid w:val="00665CAD"/>
    <w:rsid w:val="00666769"/>
    <w:rsid w:val="0067022D"/>
    <w:rsid w:val="00670697"/>
    <w:rsid w:val="006725B7"/>
    <w:rsid w:val="00672B0B"/>
    <w:rsid w:val="006750F7"/>
    <w:rsid w:val="0068190A"/>
    <w:rsid w:val="00681DE2"/>
    <w:rsid w:val="0068283B"/>
    <w:rsid w:val="00683BB6"/>
    <w:rsid w:val="00685DBE"/>
    <w:rsid w:val="00685FB2"/>
    <w:rsid w:val="0068715E"/>
    <w:rsid w:val="00687979"/>
    <w:rsid w:val="0069087E"/>
    <w:rsid w:val="0069191F"/>
    <w:rsid w:val="006939EF"/>
    <w:rsid w:val="00693B29"/>
    <w:rsid w:val="00694455"/>
    <w:rsid w:val="006954AD"/>
    <w:rsid w:val="00696675"/>
    <w:rsid w:val="00696CD0"/>
    <w:rsid w:val="0069750D"/>
    <w:rsid w:val="006975FE"/>
    <w:rsid w:val="006978A5"/>
    <w:rsid w:val="00697FF2"/>
    <w:rsid w:val="006A1323"/>
    <w:rsid w:val="006A2818"/>
    <w:rsid w:val="006A309B"/>
    <w:rsid w:val="006A360F"/>
    <w:rsid w:val="006A3D99"/>
    <w:rsid w:val="006A4246"/>
    <w:rsid w:val="006A452D"/>
    <w:rsid w:val="006A730B"/>
    <w:rsid w:val="006A76A5"/>
    <w:rsid w:val="006B0B1F"/>
    <w:rsid w:val="006B34A6"/>
    <w:rsid w:val="006B3CB1"/>
    <w:rsid w:val="006B4990"/>
    <w:rsid w:val="006B5D38"/>
    <w:rsid w:val="006B68E6"/>
    <w:rsid w:val="006C061F"/>
    <w:rsid w:val="006C121B"/>
    <w:rsid w:val="006C2D53"/>
    <w:rsid w:val="006C33C8"/>
    <w:rsid w:val="006C35D6"/>
    <w:rsid w:val="006C3B5A"/>
    <w:rsid w:val="006C5344"/>
    <w:rsid w:val="006C74DA"/>
    <w:rsid w:val="006C74E9"/>
    <w:rsid w:val="006C7FBB"/>
    <w:rsid w:val="006D1355"/>
    <w:rsid w:val="006D4261"/>
    <w:rsid w:val="006D4BC9"/>
    <w:rsid w:val="006D4FF8"/>
    <w:rsid w:val="006D526B"/>
    <w:rsid w:val="006D6A42"/>
    <w:rsid w:val="006D74B9"/>
    <w:rsid w:val="006E1363"/>
    <w:rsid w:val="006E14E0"/>
    <w:rsid w:val="006E1590"/>
    <w:rsid w:val="006E2E06"/>
    <w:rsid w:val="006E3042"/>
    <w:rsid w:val="006E451C"/>
    <w:rsid w:val="006E6F5C"/>
    <w:rsid w:val="006E755A"/>
    <w:rsid w:val="006E7895"/>
    <w:rsid w:val="006F0454"/>
    <w:rsid w:val="006F0A90"/>
    <w:rsid w:val="006F16BA"/>
    <w:rsid w:val="006F2898"/>
    <w:rsid w:val="006F2B0F"/>
    <w:rsid w:val="006F3169"/>
    <w:rsid w:val="006F4C02"/>
    <w:rsid w:val="006F6834"/>
    <w:rsid w:val="006F7003"/>
    <w:rsid w:val="006F7B7A"/>
    <w:rsid w:val="00700354"/>
    <w:rsid w:val="00700A57"/>
    <w:rsid w:val="00702023"/>
    <w:rsid w:val="007027D3"/>
    <w:rsid w:val="00703A6C"/>
    <w:rsid w:val="007049B7"/>
    <w:rsid w:val="00704C81"/>
    <w:rsid w:val="00705B9E"/>
    <w:rsid w:val="00707F0C"/>
    <w:rsid w:val="00710A61"/>
    <w:rsid w:val="00711366"/>
    <w:rsid w:val="00716881"/>
    <w:rsid w:val="00716AFF"/>
    <w:rsid w:val="00716B04"/>
    <w:rsid w:val="007178EB"/>
    <w:rsid w:val="00720B28"/>
    <w:rsid w:val="007210C1"/>
    <w:rsid w:val="00723053"/>
    <w:rsid w:val="00724069"/>
    <w:rsid w:val="0072622F"/>
    <w:rsid w:val="007276EF"/>
    <w:rsid w:val="00727E01"/>
    <w:rsid w:val="00731596"/>
    <w:rsid w:val="00732140"/>
    <w:rsid w:val="0073376F"/>
    <w:rsid w:val="007337B5"/>
    <w:rsid w:val="00735D64"/>
    <w:rsid w:val="00735DAC"/>
    <w:rsid w:val="00735DDE"/>
    <w:rsid w:val="007369D4"/>
    <w:rsid w:val="0074037E"/>
    <w:rsid w:val="00740420"/>
    <w:rsid w:val="00742C1B"/>
    <w:rsid w:val="00742F82"/>
    <w:rsid w:val="00743241"/>
    <w:rsid w:val="007436BB"/>
    <w:rsid w:val="0074394A"/>
    <w:rsid w:val="007457D7"/>
    <w:rsid w:val="0074587A"/>
    <w:rsid w:val="0074662C"/>
    <w:rsid w:val="00746F76"/>
    <w:rsid w:val="007478CD"/>
    <w:rsid w:val="00747A44"/>
    <w:rsid w:val="0075015D"/>
    <w:rsid w:val="00750162"/>
    <w:rsid w:val="0075019E"/>
    <w:rsid w:val="0075201C"/>
    <w:rsid w:val="00753B53"/>
    <w:rsid w:val="007551F2"/>
    <w:rsid w:val="007564E4"/>
    <w:rsid w:val="00757322"/>
    <w:rsid w:val="00761FB8"/>
    <w:rsid w:val="0076256B"/>
    <w:rsid w:val="00762E56"/>
    <w:rsid w:val="007635D3"/>
    <w:rsid w:val="007652D7"/>
    <w:rsid w:val="00765795"/>
    <w:rsid w:val="00765F76"/>
    <w:rsid w:val="00770398"/>
    <w:rsid w:val="0077422B"/>
    <w:rsid w:val="00777725"/>
    <w:rsid w:val="00780382"/>
    <w:rsid w:val="0078055F"/>
    <w:rsid w:val="007807A8"/>
    <w:rsid w:val="007817F9"/>
    <w:rsid w:val="00783229"/>
    <w:rsid w:val="007846F4"/>
    <w:rsid w:val="007847C1"/>
    <w:rsid w:val="00784D98"/>
    <w:rsid w:val="007850FA"/>
    <w:rsid w:val="00785229"/>
    <w:rsid w:val="00785679"/>
    <w:rsid w:val="007860B1"/>
    <w:rsid w:val="00790213"/>
    <w:rsid w:val="007928E2"/>
    <w:rsid w:val="00793388"/>
    <w:rsid w:val="007958BD"/>
    <w:rsid w:val="00797657"/>
    <w:rsid w:val="00797A8A"/>
    <w:rsid w:val="007A0B9F"/>
    <w:rsid w:val="007A13BF"/>
    <w:rsid w:val="007A164B"/>
    <w:rsid w:val="007A4BD3"/>
    <w:rsid w:val="007A6FD0"/>
    <w:rsid w:val="007B4EA5"/>
    <w:rsid w:val="007B58B7"/>
    <w:rsid w:val="007B5E0D"/>
    <w:rsid w:val="007B79B8"/>
    <w:rsid w:val="007C0033"/>
    <w:rsid w:val="007C0AD0"/>
    <w:rsid w:val="007C17BB"/>
    <w:rsid w:val="007C1D97"/>
    <w:rsid w:val="007C2AB0"/>
    <w:rsid w:val="007C36B5"/>
    <w:rsid w:val="007C58DF"/>
    <w:rsid w:val="007D0C4E"/>
    <w:rsid w:val="007D2D10"/>
    <w:rsid w:val="007D46F7"/>
    <w:rsid w:val="007D68B5"/>
    <w:rsid w:val="007D7E58"/>
    <w:rsid w:val="007E2573"/>
    <w:rsid w:val="007E2609"/>
    <w:rsid w:val="007E34A3"/>
    <w:rsid w:val="007E5027"/>
    <w:rsid w:val="007E5268"/>
    <w:rsid w:val="007E7046"/>
    <w:rsid w:val="007E77C0"/>
    <w:rsid w:val="007E7E79"/>
    <w:rsid w:val="007F03E9"/>
    <w:rsid w:val="007F0CC9"/>
    <w:rsid w:val="007F0D23"/>
    <w:rsid w:val="007F1674"/>
    <w:rsid w:val="007F1A48"/>
    <w:rsid w:val="007F235A"/>
    <w:rsid w:val="007F2B4E"/>
    <w:rsid w:val="007F2D17"/>
    <w:rsid w:val="007F3C7C"/>
    <w:rsid w:val="007F3CFD"/>
    <w:rsid w:val="007F4A6C"/>
    <w:rsid w:val="007F78FF"/>
    <w:rsid w:val="007F7998"/>
    <w:rsid w:val="0080357E"/>
    <w:rsid w:val="0080372E"/>
    <w:rsid w:val="008050E5"/>
    <w:rsid w:val="0080510C"/>
    <w:rsid w:val="00805842"/>
    <w:rsid w:val="008059C0"/>
    <w:rsid w:val="00806676"/>
    <w:rsid w:val="00807645"/>
    <w:rsid w:val="00807AD4"/>
    <w:rsid w:val="00810455"/>
    <w:rsid w:val="00811D04"/>
    <w:rsid w:val="008135EA"/>
    <w:rsid w:val="00813FAA"/>
    <w:rsid w:val="008148D5"/>
    <w:rsid w:val="00814956"/>
    <w:rsid w:val="008206B3"/>
    <w:rsid w:val="008218B2"/>
    <w:rsid w:val="00823DCD"/>
    <w:rsid w:val="0082469E"/>
    <w:rsid w:val="00824D4F"/>
    <w:rsid w:val="00825145"/>
    <w:rsid w:val="008268D1"/>
    <w:rsid w:val="00826EC3"/>
    <w:rsid w:val="0082786A"/>
    <w:rsid w:val="00832992"/>
    <w:rsid w:val="00832CCB"/>
    <w:rsid w:val="00833277"/>
    <w:rsid w:val="008332B3"/>
    <w:rsid w:val="00833362"/>
    <w:rsid w:val="00833876"/>
    <w:rsid w:val="00835FDE"/>
    <w:rsid w:val="008360A5"/>
    <w:rsid w:val="008378DB"/>
    <w:rsid w:val="00841BAE"/>
    <w:rsid w:val="00842950"/>
    <w:rsid w:val="008442EE"/>
    <w:rsid w:val="00846D9E"/>
    <w:rsid w:val="008472F2"/>
    <w:rsid w:val="00847B3E"/>
    <w:rsid w:val="00854306"/>
    <w:rsid w:val="00854ABC"/>
    <w:rsid w:val="00855DB6"/>
    <w:rsid w:val="00860609"/>
    <w:rsid w:val="00861E71"/>
    <w:rsid w:val="008630FB"/>
    <w:rsid w:val="00863A0D"/>
    <w:rsid w:val="008647AB"/>
    <w:rsid w:val="00864A82"/>
    <w:rsid w:val="0086652E"/>
    <w:rsid w:val="008670BD"/>
    <w:rsid w:val="00867A22"/>
    <w:rsid w:val="008713C3"/>
    <w:rsid w:val="0087190F"/>
    <w:rsid w:val="00873297"/>
    <w:rsid w:val="0087368E"/>
    <w:rsid w:val="00873BA4"/>
    <w:rsid w:val="00873DDF"/>
    <w:rsid w:val="00874CA3"/>
    <w:rsid w:val="00880715"/>
    <w:rsid w:val="00881AFD"/>
    <w:rsid w:val="00882F51"/>
    <w:rsid w:val="008844DF"/>
    <w:rsid w:val="00885C98"/>
    <w:rsid w:val="00886000"/>
    <w:rsid w:val="008871B1"/>
    <w:rsid w:val="00892C4B"/>
    <w:rsid w:val="00892DA8"/>
    <w:rsid w:val="00893B99"/>
    <w:rsid w:val="00896662"/>
    <w:rsid w:val="008A1752"/>
    <w:rsid w:val="008A2A80"/>
    <w:rsid w:val="008A3679"/>
    <w:rsid w:val="008A3866"/>
    <w:rsid w:val="008A4A72"/>
    <w:rsid w:val="008A59DD"/>
    <w:rsid w:val="008A6270"/>
    <w:rsid w:val="008A7BC9"/>
    <w:rsid w:val="008B13C8"/>
    <w:rsid w:val="008B3A8D"/>
    <w:rsid w:val="008B4125"/>
    <w:rsid w:val="008B5B12"/>
    <w:rsid w:val="008B5B7D"/>
    <w:rsid w:val="008C1A1B"/>
    <w:rsid w:val="008C213D"/>
    <w:rsid w:val="008C2FFC"/>
    <w:rsid w:val="008C6557"/>
    <w:rsid w:val="008C68F9"/>
    <w:rsid w:val="008C7C05"/>
    <w:rsid w:val="008C7C4B"/>
    <w:rsid w:val="008D0114"/>
    <w:rsid w:val="008D1A34"/>
    <w:rsid w:val="008D1BEB"/>
    <w:rsid w:val="008D24AC"/>
    <w:rsid w:val="008D4B92"/>
    <w:rsid w:val="008D66A5"/>
    <w:rsid w:val="008D7E7A"/>
    <w:rsid w:val="008D7F72"/>
    <w:rsid w:val="008E31C9"/>
    <w:rsid w:val="008E49A5"/>
    <w:rsid w:val="008E6D28"/>
    <w:rsid w:val="008F366A"/>
    <w:rsid w:val="008F48C0"/>
    <w:rsid w:val="008F5B9A"/>
    <w:rsid w:val="009002EE"/>
    <w:rsid w:val="00901E62"/>
    <w:rsid w:val="009024FA"/>
    <w:rsid w:val="00902993"/>
    <w:rsid w:val="00905914"/>
    <w:rsid w:val="00907B3C"/>
    <w:rsid w:val="009107DE"/>
    <w:rsid w:val="00910842"/>
    <w:rsid w:val="00911918"/>
    <w:rsid w:val="009148B0"/>
    <w:rsid w:val="00914C8C"/>
    <w:rsid w:val="0091588D"/>
    <w:rsid w:val="009163C5"/>
    <w:rsid w:val="00916CEF"/>
    <w:rsid w:val="00917272"/>
    <w:rsid w:val="0092359C"/>
    <w:rsid w:val="009240F0"/>
    <w:rsid w:val="0092788C"/>
    <w:rsid w:val="00931A28"/>
    <w:rsid w:val="00934A76"/>
    <w:rsid w:val="00936BF4"/>
    <w:rsid w:val="009409B1"/>
    <w:rsid w:val="00940EFF"/>
    <w:rsid w:val="00942325"/>
    <w:rsid w:val="00944B9F"/>
    <w:rsid w:val="00944FCD"/>
    <w:rsid w:val="0094503E"/>
    <w:rsid w:val="0094658D"/>
    <w:rsid w:val="009476C5"/>
    <w:rsid w:val="00947A05"/>
    <w:rsid w:val="00950123"/>
    <w:rsid w:val="00951F86"/>
    <w:rsid w:val="009530E8"/>
    <w:rsid w:val="0095357F"/>
    <w:rsid w:val="00953ECE"/>
    <w:rsid w:val="00954625"/>
    <w:rsid w:val="00956D4C"/>
    <w:rsid w:val="009639CA"/>
    <w:rsid w:val="00964D83"/>
    <w:rsid w:val="00965A16"/>
    <w:rsid w:val="00965FB9"/>
    <w:rsid w:val="00967ABE"/>
    <w:rsid w:val="0097109E"/>
    <w:rsid w:val="00972D15"/>
    <w:rsid w:val="00973021"/>
    <w:rsid w:val="00973AE1"/>
    <w:rsid w:val="009811E5"/>
    <w:rsid w:val="009814EA"/>
    <w:rsid w:val="009815A8"/>
    <w:rsid w:val="009822E8"/>
    <w:rsid w:val="00982887"/>
    <w:rsid w:val="00982B6D"/>
    <w:rsid w:val="00982D5D"/>
    <w:rsid w:val="00983211"/>
    <w:rsid w:val="00983264"/>
    <w:rsid w:val="0098353F"/>
    <w:rsid w:val="00983B05"/>
    <w:rsid w:val="00983C3B"/>
    <w:rsid w:val="00983DB8"/>
    <w:rsid w:val="009874CA"/>
    <w:rsid w:val="00987959"/>
    <w:rsid w:val="009879BA"/>
    <w:rsid w:val="009918F7"/>
    <w:rsid w:val="00992DA1"/>
    <w:rsid w:val="009953AC"/>
    <w:rsid w:val="009A09C9"/>
    <w:rsid w:val="009A0BEB"/>
    <w:rsid w:val="009A172A"/>
    <w:rsid w:val="009A223C"/>
    <w:rsid w:val="009A505A"/>
    <w:rsid w:val="009A5E84"/>
    <w:rsid w:val="009A6B13"/>
    <w:rsid w:val="009B3CBB"/>
    <w:rsid w:val="009B3DA4"/>
    <w:rsid w:val="009B4813"/>
    <w:rsid w:val="009B4C8B"/>
    <w:rsid w:val="009B4DB6"/>
    <w:rsid w:val="009B69C6"/>
    <w:rsid w:val="009B6A63"/>
    <w:rsid w:val="009C02DD"/>
    <w:rsid w:val="009C051E"/>
    <w:rsid w:val="009C244A"/>
    <w:rsid w:val="009C3203"/>
    <w:rsid w:val="009C37E7"/>
    <w:rsid w:val="009C380F"/>
    <w:rsid w:val="009C51CA"/>
    <w:rsid w:val="009C56F0"/>
    <w:rsid w:val="009C5C9A"/>
    <w:rsid w:val="009D02E9"/>
    <w:rsid w:val="009D09DC"/>
    <w:rsid w:val="009D3793"/>
    <w:rsid w:val="009D3A83"/>
    <w:rsid w:val="009D4CDC"/>
    <w:rsid w:val="009D72DC"/>
    <w:rsid w:val="009E08D0"/>
    <w:rsid w:val="009E0977"/>
    <w:rsid w:val="009E0A8D"/>
    <w:rsid w:val="009E2456"/>
    <w:rsid w:val="009E3596"/>
    <w:rsid w:val="009E3B3E"/>
    <w:rsid w:val="009E472C"/>
    <w:rsid w:val="009E5C45"/>
    <w:rsid w:val="009E5F5B"/>
    <w:rsid w:val="009F04A1"/>
    <w:rsid w:val="009F112B"/>
    <w:rsid w:val="009F1E20"/>
    <w:rsid w:val="009F3647"/>
    <w:rsid w:val="009F4934"/>
    <w:rsid w:val="009F71C6"/>
    <w:rsid w:val="00A013E3"/>
    <w:rsid w:val="00A01E8C"/>
    <w:rsid w:val="00A01F5C"/>
    <w:rsid w:val="00A03F3C"/>
    <w:rsid w:val="00A044BB"/>
    <w:rsid w:val="00A05C70"/>
    <w:rsid w:val="00A13234"/>
    <w:rsid w:val="00A15540"/>
    <w:rsid w:val="00A16862"/>
    <w:rsid w:val="00A16DA6"/>
    <w:rsid w:val="00A17230"/>
    <w:rsid w:val="00A225D0"/>
    <w:rsid w:val="00A238C4"/>
    <w:rsid w:val="00A243A6"/>
    <w:rsid w:val="00A24633"/>
    <w:rsid w:val="00A3041C"/>
    <w:rsid w:val="00A3241C"/>
    <w:rsid w:val="00A32554"/>
    <w:rsid w:val="00A331CA"/>
    <w:rsid w:val="00A36CBD"/>
    <w:rsid w:val="00A374E0"/>
    <w:rsid w:val="00A37999"/>
    <w:rsid w:val="00A407A5"/>
    <w:rsid w:val="00A40916"/>
    <w:rsid w:val="00A42CDC"/>
    <w:rsid w:val="00A43F0E"/>
    <w:rsid w:val="00A444F0"/>
    <w:rsid w:val="00A44596"/>
    <w:rsid w:val="00A44FE6"/>
    <w:rsid w:val="00A46082"/>
    <w:rsid w:val="00A46F2E"/>
    <w:rsid w:val="00A515E4"/>
    <w:rsid w:val="00A51B06"/>
    <w:rsid w:val="00A5295E"/>
    <w:rsid w:val="00A52AFC"/>
    <w:rsid w:val="00A52F23"/>
    <w:rsid w:val="00A5316D"/>
    <w:rsid w:val="00A541EE"/>
    <w:rsid w:val="00A54946"/>
    <w:rsid w:val="00A5691D"/>
    <w:rsid w:val="00A56FCC"/>
    <w:rsid w:val="00A6125F"/>
    <w:rsid w:val="00A61848"/>
    <w:rsid w:val="00A61B36"/>
    <w:rsid w:val="00A63059"/>
    <w:rsid w:val="00A639DC"/>
    <w:rsid w:val="00A64DB3"/>
    <w:rsid w:val="00A658E0"/>
    <w:rsid w:val="00A66C92"/>
    <w:rsid w:val="00A673C0"/>
    <w:rsid w:val="00A71DE0"/>
    <w:rsid w:val="00A72853"/>
    <w:rsid w:val="00A73288"/>
    <w:rsid w:val="00A733E8"/>
    <w:rsid w:val="00A7392A"/>
    <w:rsid w:val="00A75AD9"/>
    <w:rsid w:val="00A77AD2"/>
    <w:rsid w:val="00A82460"/>
    <w:rsid w:val="00A84BE4"/>
    <w:rsid w:val="00A85B6E"/>
    <w:rsid w:val="00A91D76"/>
    <w:rsid w:val="00A9349A"/>
    <w:rsid w:val="00A9371B"/>
    <w:rsid w:val="00A9378C"/>
    <w:rsid w:val="00A94B06"/>
    <w:rsid w:val="00A95A4D"/>
    <w:rsid w:val="00A95D04"/>
    <w:rsid w:val="00A97376"/>
    <w:rsid w:val="00A976D6"/>
    <w:rsid w:val="00AA158D"/>
    <w:rsid w:val="00AA1CB0"/>
    <w:rsid w:val="00AA27E0"/>
    <w:rsid w:val="00AA35B8"/>
    <w:rsid w:val="00AA37D5"/>
    <w:rsid w:val="00AA3AFA"/>
    <w:rsid w:val="00AB042C"/>
    <w:rsid w:val="00AB1556"/>
    <w:rsid w:val="00AB406C"/>
    <w:rsid w:val="00AB4859"/>
    <w:rsid w:val="00AB4AFA"/>
    <w:rsid w:val="00AB4D7C"/>
    <w:rsid w:val="00AB4F97"/>
    <w:rsid w:val="00AB592E"/>
    <w:rsid w:val="00AB616B"/>
    <w:rsid w:val="00AB66D8"/>
    <w:rsid w:val="00AB700D"/>
    <w:rsid w:val="00AC0A27"/>
    <w:rsid w:val="00AC1F39"/>
    <w:rsid w:val="00AC4BC5"/>
    <w:rsid w:val="00AC54CD"/>
    <w:rsid w:val="00AC5E5F"/>
    <w:rsid w:val="00AC7623"/>
    <w:rsid w:val="00AD1734"/>
    <w:rsid w:val="00AD18AC"/>
    <w:rsid w:val="00AD2E49"/>
    <w:rsid w:val="00AD3896"/>
    <w:rsid w:val="00AD44B8"/>
    <w:rsid w:val="00AD4D26"/>
    <w:rsid w:val="00AD5354"/>
    <w:rsid w:val="00AD5F3F"/>
    <w:rsid w:val="00AD6DA7"/>
    <w:rsid w:val="00AE0B47"/>
    <w:rsid w:val="00AE1A44"/>
    <w:rsid w:val="00AE50D9"/>
    <w:rsid w:val="00AF0042"/>
    <w:rsid w:val="00AF0757"/>
    <w:rsid w:val="00AF295F"/>
    <w:rsid w:val="00AF5620"/>
    <w:rsid w:val="00AF59B8"/>
    <w:rsid w:val="00B0317C"/>
    <w:rsid w:val="00B03C7D"/>
    <w:rsid w:val="00B04E0B"/>
    <w:rsid w:val="00B05172"/>
    <w:rsid w:val="00B064E4"/>
    <w:rsid w:val="00B0680F"/>
    <w:rsid w:val="00B0713A"/>
    <w:rsid w:val="00B10857"/>
    <w:rsid w:val="00B11124"/>
    <w:rsid w:val="00B12037"/>
    <w:rsid w:val="00B1413E"/>
    <w:rsid w:val="00B14D15"/>
    <w:rsid w:val="00B17037"/>
    <w:rsid w:val="00B17522"/>
    <w:rsid w:val="00B177F6"/>
    <w:rsid w:val="00B21C31"/>
    <w:rsid w:val="00B21DFA"/>
    <w:rsid w:val="00B2202B"/>
    <w:rsid w:val="00B2319F"/>
    <w:rsid w:val="00B23457"/>
    <w:rsid w:val="00B23D20"/>
    <w:rsid w:val="00B24759"/>
    <w:rsid w:val="00B24D0C"/>
    <w:rsid w:val="00B25633"/>
    <w:rsid w:val="00B33ADA"/>
    <w:rsid w:val="00B33B49"/>
    <w:rsid w:val="00B40884"/>
    <w:rsid w:val="00B42126"/>
    <w:rsid w:val="00B449BD"/>
    <w:rsid w:val="00B44A0A"/>
    <w:rsid w:val="00B45559"/>
    <w:rsid w:val="00B45564"/>
    <w:rsid w:val="00B45830"/>
    <w:rsid w:val="00B47A1F"/>
    <w:rsid w:val="00B50074"/>
    <w:rsid w:val="00B503F0"/>
    <w:rsid w:val="00B50525"/>
    <w:rsid w:val="00B50CB1"/>
    <w:rsid w:val="00B5105F"/>
    <w:rsid w:val="00B52352"/>
    <w:rsid w:val="00B53DE6"/>
    <w:rsid w:val="00B55160"/>
    <w:rsid w:val="00B556F3"/>
    <w:rsid w:val="00B56992"/>
    <w:rsid w:val="00B56F9A"/>
    <w:rsid w:val="00B57F9C"/>
    <w:rsid w:val="00B6053E"/>
    <w:rsid w:val="00B629E7"/>
    <w:rsid w:val="00B634AA"/>
    <w:rsid w:val="00B63B7C"/>
    <w:rsid w:val="00B65984"/>
    <w:rsid w:val="00B65B36"/>
    <w:rsid w:val="00B66A28"/>
    <w:rsid w:val="00B70A0E"/>
    <w:rsid w:val="00B715E2"/>
    <w:rsid w:val="00B72E30"/>
    <w:rsid w:val="00B74776"/>
    <w:rsid w:val="00B74862"/>
    <w:rsid w:val="00B74C50"/>
    <w:rsid w:val="00B76562"/>
    <w:rsid w:val="00B76BB8"/>
    <w:rsid w:val="00B804AA"/>
    <w:rsid w:val="00B82F28"/>
    <w:rsid w:val="00B845FA"/>
    <w:rsid w:val="00B87E17"/>
    <w:rsid w:val="00B90324"/>
    <w:rsid w:val="00B90501"/>
    <w:rsid w:val="00B92EC7"/>
    <w:rsid w:val="00B96482"/>
    <w:rsid w:val="00BA0133"/>
    <w:rsid w:val="00BA161F"/>
    <w:rsid w:val="00BA23CA"/>
    <w:rsid w:val="00BA2E49"/>
    <w:rsid w:val="00BA354C"/>
    <w:rsid w:val="00BA56C5"/>
    <w:rsid w:val="00BA7303"/>
    <w:rsid w:val="00BB0E2F"/>
    <w:rsid w:val="00BB1F08"/>
    <w:rsid w:val="00BB235D"/>
    <w:rsid w:val="00BB25B2"/>
    <w:rsid w:val="00BB2CF1"/>
    <w:rsid w:val="00BB52D6"/>
    <w:rsid w:val="00BB7AD2"/>
    <w:rsid w:val="00BC272E"/>
    <w:rsid w:val="00BC2CF0"/>
    <w:rsid w:val="00BC300C"/>
    <w:rsid w:val="00BC34FE"/>
    <w:rsid w:val="00BC69BF"/>
    <w:rsid w:val="00BD0CA5"/>
    <w:rsid w:val="00BD1594"/>
    <w:rsid w:val="00BD27E3"/>
    <w:rsid w:val="00BD5C05"/>
    <w:rsid w:val="00BD5F37"/>
    <w:rsid w:val="00BD6585"/>
    <w:rsid w:val="00BD7635"/>
    <w:rsid w:val="00BE0DF5"/>
    <w:rsid w:val="00BE1C7D"/>
    <w:rsid w:val="00BE2153"/>
    <w:rsid w:val="00BE235A"/>
    <w:rsid w:val="00BE358E"/>
    <w:rsid w:val="00BE3A86"/>
    <w:rsid w:val="00BE5007"/>
    <w:rsid w:val="00BE5B51"/>
    <w:rsid w:val="00BE6523"/>
    <w:rsid w:val="00BE7BA3"/>
    <w:rsid w:val="00BF0CD8"/>
    <w:rsid w:val="00BF0D36"/>
    <w:rsid w:val="00BF2471"/>
    <w:rsid w:val="00BF4233"/>
    <w:rsid w:val="00BF4CCA"/>
    <w:rsid w:val="00BF580E"/>
    <w:rsid w:val="00BF721E"/>
    <w:rsid w:val="00BF7B0A"/>
    <w:rsid w:val="00C0003C"/>
    <w:rsid w:val="00C0033E"/>
    <w:rsid w:val="00C01461"/>
    <w:rsid w:val="00C0182E"/>
    <w:rsid w:val="00C0694F"/>
    <w:rsid w:val="00C0707D"/>
    <w:rsid w:val="00C10F9E"/>
    <w:rsid w:val="00C10FE6"/>
    <w:rsid w:val="00C11AA4"/>
    <w:rsid w:val="00C124E3"/>
    <w:rsid w:val="00C1263D"/>
    <w:rsid w:val="00C136B0"/>
    <w:rsid w:val="00C14BC2"/>
    <w:rsid w:val="00C152B7"/>
    <w:rsid w:val="00C15E39"/>
    <w:rsid w:val="00C15EB3"/>
    <w:rsid w:val="00C16EE3"/>
    <w:rsid w:val="00C23EBE"/>
    <w:rsid w:val="00C23FA1"/>
    <w:rsid w:val="00C25B37"/>
    <w:rsid w:val="00C31A5E"/>
    <w:rsid w:val="00C329A2"/>
    <w:rsid w:val="00C32AFF"/>
    <w:rsid w:val="00C4170D"/>
    <w:rsid w:val="00C452E5"/>
    <w:rsid w:val="00C45CC7"/>
    <w:rsid w:val="00C47718"/>
    <w:rsid w:val="00C50E66"/>
    <w:rsid w:val="00C5190D"/>
    <w:rsid w:val="00C5265E"/>
    <w:rsid w:val="00C52B0B"/>
    <w:rsid w:val="00C52E90"/>
    <w:rsid w:val="00C55EA0"/>
    <w:rsid w:val="00C563C1"/>
    <w:rsid w:val="00C5689F"/>
    <w:rsid w:val="00C6299E"/>
    <w:rsid w:val="00C63A03"/>
    <w:rsid w:val="00C6405A"/>
    <w:rsid w:val="00C6494E"/>
    <w:rsid w:val="00C64EF1"/>
    <w:rsid w:val="00C652FC"/>
    <w:rsid w:val="00C66CE8"/>
    <w:rsid w:val="00C676E9"/>
    <w:rsid w:val="00C67E92"/>
    <w:rsid w:val="00C71E93"/>
    <w:rsid w:val="00C729B8"/>
    <w:rsid w:val="00C7466A"/>
    <w:rsid w:val="00C7491B"/>
    <w:rsid w:val="00C817FD"/>
    <w:rsid w:val="00C821ED"/>
    <w:rsid w:val="00C83B4B"/>
    <w:rsid w:val="00C8669F"/>
    <w:rsid w:val="00C86E34"/>
    <w:rsid w:val="00C8786A"/>
    <w:rsid w:val="00C9179B"/>
    <w:rsid w:val="00C91D8E"/>
    <w:rsid w:val="00C933C6"/>
    <w:rsid w:val="00C94855"/>
    <w:rsid w:val="00C94920"/>
    <w:rsid w:val="00C94B9A"/>
    <w:rsid w:val="00C95662"/>
    <w:rsid w:val="00C97649"/>
    <w:rsid w:val="00CA16B5"/>
    <w:rsid w:val="00CA2BD0"/>
    <w:rsid w:val="00CA2EBC"/>
    <w:rsid w:val="00CA38BB"/>
    <w:rsid w:val="00CA38DB"/>
    <w:rsid w:val="00CA4261"/>
    <w:rsid w:val="00CA4BA5"/>
    <w:rsid w:val="00CA61BD"/>
    <w:rsid w:val="00CA678C"/>
    <w:rsid w:val="00CA6D70"/>
    <w:rsid w:val="00CA7088"/>
    <w:rsid w:val="00CA7445"/>
    <w:rsid w:val="00CB1CBE"/>
    <w:rsid w:val="00CB3731"/>
    <w:rsid w:val="00CB4502"/>
    <w:rsid w:val="00CB49D1"/>
    <w:rsid w:val="00CB6824"/>
    <w:rsid w:val="00CB6B85"/>
    <w:rsid w:val="00CC127C"/>
    <w:rsid w:val="00CC246A"/>
    <w:rsid w:val="00CC2892"/>
    <w:rsid w:val="00CC30BB"/>
    <w:rsid w:val="00CC3BFE"/>
    <w:rsid w:val="00CC4A5B"/>
    <w:rsid w:val="00CC5F25"/>
    <w:rsid w:val="00CC61C1"/>
    <w:rsid w:val="00CC65C3"/>
    <w:rsid w:val="00CC676B"/>
    <w:rsid w:val="00CC700D"/>
    <w:rsid w:val="00CC77EE"/>
    <w:rsid w:val="00CD01F1"/>
    <w:rsid w:val="00CD229E"/>
    <w:rsid w:val="00CD4DC4"/>
    <w:rsid w:val="00CD4EB0"/>
    <w:rsid w:val="00CD5BAD"/>
    <w:rsid w:val="00CE0B7C"/>
    <w:rsid w:val="00CE1BD5"/>
    <w:rsid w:val="00CE3C79"/>
    <w:rsid w:val="00CE490A"/>
    <w:rsid w:val="00CE5642"/>
    <w:rsid w:val="00CE5DC8"/>
    <w:rsid w:val="00CE5F64"/>
    <w:rsid w:val="00CE6858"/>
    <w:rsid w:val="00CF2629"/>
    <w:rsid w:val="00CF27C7"/>
    <w:rsid w:val="00CF452E"/>
    <w:rsid w:val="00CF4912"/>
    <w:rsid w:val="00CF4A7A"/>
    <w:rsid w:val="00CF66AE"/>
    <w:rsid w:val="00D0141B"/>
    <w:rsid w:val="00D0189B"/>
    <w:rsid w:val="00D02FEF"/>
    <w:rsid w:val="00D039F3"/>
    <w:rsid w:val="00D06D73"/>
    <w:rsid w:val="00D07852"/>
    <w:rsid w:val="00D1030F"/>
    <w:rsid w:val="00D103BD"/>
    <w:rsid w:val="00D116E2"/>
    <w:rsid w:val="00D1210E"/>
    <w:rsid w:val="00D12530"/>
    <w:rsid w:val="00D13324"/>
    <w:rsid w:val="00D134E5"/>
    <w:rsid w:val="00D140AF"/>
    <w:rsid w:val="00D15BD8"/>
    <w:rsid w:val="00D16FE4"/>
    <w:rsid w:val="00D17013"/>
    <w:rsid w:val="00D20937"/>
    <w:rsid w:val="00D20FA6"/>
    <w:rsid w:val="00D2138B"/>
    <w:rsid w:val="00D247BC"/>
    <w:rsid w:val="00D27109"/>
    <w:rsid w:val="00D272FC"/>
    <w:rsid w:val="00D32FEC"/>
    <w:rsid w:val="00D3310E"/>
    <w:rsid w:val="00D3347B"/>
    <w:rsid w:val="00D37DA2"/>
    <w:rsid w:val="00D4031B"/>
    <w:rsid w:val="00D4102F"/>
    <w:rsid w:val="00D416BC"/>
    <w:rsid w:val="00D41E95"/>
    <w:rsid w:val="00D424E4"/>
    <w:rsid w:val="00D427C2"/>
    <w:rsid w:val="00D43076"/>
    <w:rsid w:val="00D44B7A"/>
    <w:rsid w:val="00D45129"/>
    <w:rsid w:val="00D50F30"/>
    <w:rsid w:val="00D5186C"/>
    <w:rsid w:val="00D5229F"/>
    <w:rsid w:val="00D5486B"/>
    <w:rsid w:val="00D552CF"/>
    <w:rsid w:val="00D55D64"/>
    <w:rsid w:val="00D56664"/>
    <w:rsid w:val="00D574B2"/>
    <w:rsid w:val="00D57B47"/>
    <w:rsid w:val="00D607EF"/>
    <w:rsid w:val="00D609B5"/>
    <w:rsid w:val="00D6113A"/>
    <w:rsid w:val="00D6156D"/>
    <w:rsid w:val="00D64E74"/>
    <w:rsid w:val="00D67BD2"/>
    <w:rsid w:val="00D711E7"/>
    <w:rsid w:val="00D7198A"/>
    <w:rsid w:val="00D71A1E"/>
    <w:rsid w:val="00D726A5"/>
    <w:rsid w:val="00D73FE5"/>
    <w:rsid w:val="00D743F8"/>
    <w:rsid w:val="00D74B1C"/>
    <w:rsid w:val="00D75953"/>
    <w:rsid w:val="00D75AF8"/>
    <w:rsid w:val="00D75B02"/>
    <w:rsid w:val="00D774B5"/>
    <w:rsid w:val="00D77FD7"/>
    <w:rsid w:val="00D817B6"/>
    <w:rsid w:val="00D81950"/>
    <w:rsid w:val="00D861AB"/>
    <w:rsid w:val="00D86CD4"/>
    <w:rsid w:val="00D8775E"/>
    <w:rsid w:val="00D87A0E"/>
    <w:rsid w:val="00D87CAC"/>
    <w:rsid w:val="00D9028B"/>
    <w:rsid w:val="00D922F5"/>
    <w:rsid w:val="00D92982"/>
    <w:rsid w:val="00D93E6A"/>
    <w:rsid w:val="00D94C09"/>
    <w:rsid w:val="00D9568E"/>
    <w:rsid w:val="00D963AB"/>
    <w:rsid w:val="00DA02A6"/>
    <w:rsid w:val="00DA1849"/>
    <w:rsid w:val="00DA1D8F"/>
    <w:rsid w:val="00DA1EDC"/>
    <w:rsid w:val="00DA202D"/>
    <w:rsid w:val="00DA238E"/>
    <w:rsid w:val="00DA23D3"/>
    <w:rsid w:val="00DA67F7"/>
    <w:rsid w:val="00DA6DA9"/>
    <w:rsid w:val="00DB0233"/>
    <w:rsid w:val="00DB1575"/>
    <w:rsid w:val="00DB2B8B"/>
    <w:rsid w:val="00DB2F2D"/>
    <w:rsid w:val="00DB38DD"/>
    <w:rsid w:val="00DB3C70"/>
    <w:rsid w:val="00DB3F51"/>
    <w:rsid w:val="00DB7337"/>
    <w:rsid w:val="00DC04F6"/>
    <w:rsid w:val="00DC0663"/>
    <w:rsid w:val="00DC1049"/>
    <w:rsid w:val="00DC128D"/>
    <w:rsid w:val="00DC133A"/>
    <w:rsid w:val="00DC2A44"/>
    <w:rsid w:val="00DC31E2"/>
    <w:rsid w:val="00DC581B"/>
    <w:rsid w:val="00DC5C47"/>
    <w:rsid w:val="00DC60EE"/>
    <w:rsid w:val="00DC6853"/>
    <w:rsid w:val="00DC7855"/>
    <w:rsid w:val="00DC7C3E"/>
    <w:rsid w:val="00DD297D"/>
    <w:rsid w:val="00DD2AF1"/>
    <w:rsid w:val="00DD37B9"/>
    <w:rsid w:val="00DD3F06"/>
    <w:rsid w:val="00DD44EC"/>
    <w:rsid w:val="00DD4FBC"/>
    <w:rsid w:val="00DD5819"/>
    <w:rsid w:val="00DD60C8"/>
    <w:rsid w:val="00DD6197"/>
    <w:rsid w:val="00DD63DA"/>
    <w:rsid w:val="00DD745B"/>
    <w:rsid w:val="00DD7B37"/>
    <w:rsid w:val="00DE05A7"/>
    <w:rsid w:val="00DE2A74"/>
    <w:rsid w:val="00DE57B8"/>
    <w:rsid w:val="00DE7058"/>
    <w:rsid w:val="00DE7573"/>
    <w:rsid w:val="00DE7DD3"/>
    <w:rsid w:val="00DF193A"/>
    <w:rsid w:val="00DF28CB"/>
    <w:rsid w:val="00DF4B07"/>
    <w:rsid w:val="00DF5D95"/>
    <w:rsid w:val="00DF6F36"/>
    <w:rsid w:val="00E0037F"/>
    <w:rsid w:val="00E00468"/>
    <w:rsid w:val="00E012CA"/>
    <w:rsid w:val="00E0350E"/>
    <w:rsid w:val="00E05E62"/>
    <w:rsid w:val="00E10E7C"/>
    <w:rsid w:val="00E12755"/>
    <w:rsid w:val="00E218C8"/>
    <w:rsid w:val="00E21AFF"/>
    <w:rsid w:val="00E23CDA"/>
    <w:rsid w:val="00E25C3A"/>
    <w:rsid w:val="00E30FA7"/>
    <w:rsid w:val="00E31B6E"/>
    <w:rsid w:val="00E32091"/>
    <w:rsid w:val="00E3340D"/>
    <w:rsid w:val="00E33CAC"/>
    <w:rsid w:val="00E344A3"/>
    <w:rsid w:val="00E403CE"/>
    <w:rsid w:val="00E466D1"/>
    <w:rsid w:val="00E51975"/>
    <w:rsid w:val="00E52052"/>
    <w:rsid w:val="00E5476A"/>
    <w:rsid w:val="00E55241"/>
    <w:rsid w:val="00E60A35"/>
    <w:rsid w:val="00E6117E"/>
    <w:rsid w:val="00E619B1"/>
    <w:rsid w:val="00E631F7"/>
    <w:rsid w:val="00E63B82"/>
    <w:rsid w:val="00E64024"/>
    <w:rsid w:val="00E64B2A"/>
    <w:rsid w:val="00E66EC0"/>
    <w:rsid w:val="00E674B5"/>
    <w:rsid w:val="00E6780C"/>
    <w:rsid w:val="00E71ACC"/>
    <w:rsid w:val="00E72AC5"/>
    <w:rsid w:val="00E73140"/>
    <w:rsid w:val="00E76042"/>
    <w:rsid w:val="00E845C6"/>
    <w:rsid w:val="00E84658"/>
    <w:rsid w:val="00E8476B"/>
    <w:rsid w:val="00E84D5D"/>
    <w:rsid w:val="00E85204"/>
    <w:rsid w:val="00E863D9"/>
    <w:rsid w:val="00E9039E"/>
    <w:rsid w:val="00E9051E"/>
    <w:rsid w:val="00E90A8B"/>
    <w:rsid w:val="00E918B4"/>
    <w:rsid w:val="00E953BB"/>
    <w:rsid w:val="00EA034F"/>
    <w:rsid w:val="00EA2682"/>
    <w:rsid w:val="00EA2BBC"/>
    <w:rsid w:val="00EA4043"/>
    <w:rsid w:val="00EA4438"/>
    <w:rsid w:val="00EA5E79"/>
    <w:rsid w:val="00EA67FB"/>
    <w:rsid w:val="00EA7921"/>
    <w:rsid w:val="00EB11A6"/>
    <w:rsid w:val="00EB1897"/>
    <w:rsid w:val="00EB22EC"/>
    <w:rsid w:val="00EB2BC9"/>
    <w:rsid w:val="00EB3C7C"/>
    <w:rsid w:val="00EB4D75"/>
    <w:rsid w:val="00EB59F2"/>
    <w:rsid w:val="00EB61A4"/>
    <w:rsid w:val="00EB6354"/>
    <w:rsid w:val="00EB654E"/>
    <w:rsid w:val="00EB6A82"/>
    <w:rsid w:val="00EB6FF8"/>
    <w:rsid w:val="00EC25FD"/>
    <w:rsid w:val="00EC272D"/>
    <w:rsid w:val="00EC2E2C"/>
    <w:rsid w:val="00EC3995"/>
    <w:rsid w:val="00EC658C"/>
    <w:rsid w:val="00EC721A"/>
    <w:rsid w:val="00EC7D84"/>
    <w:rsid w:val="00ED0CD5"/>
    <w:rsid w:val="00ED2A7F"/>
    <w:rsid w:val="00ED3F0E"/>
    <w:rsid w:val="00ED49B0"/>
    <w:rsid w:val="00ED5454"/>
    <w:rsid w:val="00ED6C0A"/>
    <w:rsid w:val="00ED7E4A"/>
    <w:rsid w:val="00EE011F"/>
    <w:rsid w:val="00EE2FC0"/>
    <w:rsid w:val="00EE39D8"/>
    <w:rsid w:val="00EE3FEC"/>
    <w:rsid w:val="00EE4D08"/>
    <w:rsid w:val="00EE6729"/>
    <w:rsid w:val="00EE7ACE"/>
    <w:rsid w:val="00EF0149"/>
    <w:rsid w:val="00EF4BBC"/>
    <w:rsid w:val="00EF711D"/>
    <w:rsid w:val="00EF7397"/>
    <w:rsid w:val="00EF742E"/>
    <w:rsid w:val="00F03D23"/>
    <w:rsid w:val="00F04A1B"/>
    <w:rsid w:val="00F04CD6"/>
    <w:rsid w:val="00F07378"/>
    <w:rsid w:val="00F112E6"/>
    <w:rsid w:val="00F13794"/>
    <w:rsid w:val="00F152D0"/>
    <w:rsid w:val="00F162E0"/>
    <w:rsid w:val="00F17A7C"/>
    <w:rsid w:val="00F17B2B"/>
    <w:rsid w:val="00F23082"/>
    <w:rsid w:val="00F23830"/>
    <w:rsid w:val="00F25028"/>
    <w:rsid w:val="00F25E62"/>
    <w:rsid w:val="00F26F3E"/>
    <w:rsid w:val="00F26FB0"/>
    <w:rsid w:val="00F273E6"/>
    <w:rsid w:val="00F27DA3"/>
    <w:rsid w:val="00F30BB8"/>
    <w:rsid w:val="00F338A4"/>
    <w:rsid w:val="00F3418C"/>
    <w:rsid w:val="00F36217"/>
    <w:rsid w:val="00F36D64"/>
    <w:rsid w:val="00F37689"/>
    <w:rsid w:val="00F42C56"/>
    <w:rsid w:val="00F45312"/>
    <w:rsid w:val="00F45B4E"/>
    <w:rsid w:val="00F46FA9"/>
    <w:rsid w:val="00F47E03"/>
    <w:rsid w:val="00F50371"/>
    <w:rsid w:val="00F50834"/>
    <w:rsid w:val="00F50884"/>
    <w:rsid w:val="00F512C9"/>
    <w:rsid w:val="00F51A06"/>
    <w:rsid w:val="00F5226F"/>
    <w:rsid w:val="00F524F9"/>
    <w:rsid w:val="00F52C98"/>
    <w:rsid w:val="00F53EAF"/>
    <w:rsid w:val="00F60999"/>
    <w:rsid w:val="00F60CF9"/>
    <w:rsid w:val="00F614F0"/>
    <w:rsid w:val="00F61A12"/>
    <w:rsid w:val="00F6269A"/>
    <w:rsid w:val="00F63F04"/>
    <w:rsid w:val="00F672C3"/>
    <w:rsid w:val="00F67E5A"/>
    <w:rsid w:val="00F732CF"/>
    <w:rsid w:val="00F7561A"/>
    <w:rsid w:val="00F76C7F"/>
    <w:rsid w:val="00F77A7E"/>
    <w:rsid w:val="00F80326"/>
    <w:rsid w:val="00F83815"/>
    <w:rsid w:val="00F84BE8"/>
    <w:rsid w:val="00F85287"/>
    <w:rsid w:val="00F85E61"/>
    <w:rsid w:val="00F864EC"/>
    <w:rsid w:val="00F866AA"/>
    <w:rsid w:val="00F908B5"/>
    <w:rsid w:val="00F90C34"/>
    <w:rsid w:val="00F90C8C"/>
    <w:rsid w:val="00F91C4B"/>
    <w:rsid w:val="00F9259A"/>
    <w:rsid w:val="00F92A40"/>
    <w:rsid w:val="00F97C36"/>
    <w:rsid w:val="00F97C8C"/>
    <w:rsid w:val="00FA1165"/>
    <w:rsid w:val="00FA215F"/>
    <w:rsid w:val="00FA2869"/>
    <w:rsid w:val="00FA30CC"/>
    <w:rsid w:val="00FA50BD"/>
    <w:rsid w:val="00FA53BF"/>
    <w:rsid w:val="00FA6A7A"/>
    <w:rsid w:val="00FB2161"/>
    <w:rsid w:val="00FB2D9E"/>
    <w:rsid w:val="00FB4DB3"/>
    <w:rsid w:val="00FB4E62"/>
    <w:rsid w:val="00FC0560"/>
    <w:rsid w:val="00FC165C"/>
    <w:rsid w:val="00FC1AEE"/>
    <w:rsid w:val="00FC278F"/>
    <w:rsid w:val="00FC2FFE"/>
    <w:rsid w:val="00FC5652"/>
    <w:rsid w:val="00FC59CC"/>
    <w:rsid w:val="00FC63A2"/>
    <w:rsid w:val="00FC6A86"/>
    <w:rsid w:val="00FD1741"/>
    <w:rsid w:val="00FD2DBC"/>
    <w:rsid w:val="00FD5D67"/>
    <w:rsid w:val="00FE1353"/>
    <w:rsid w:val="00FE28F4"/>
    <w:rsid w:val="00FE39CA"/>
    <w:rsid w:val="00FE6C75"/>
    <w:rsid w:val="00FF0922"/>
    <w:rsid w:val="00FF440B"/>
    <w:rsid w:val="00FF5BE8"/>
    <w:rsid w:val="00FF5C70"/>
    <w:rsid w:val="00FF6072"/>
    <w:rsid w:val="00FF64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983A655"/>
  <w15:docId w15:val="{1DE47B85-9592-4EE7-BC59-73CFC2F2BB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8"/>
        <w:szCs w:val="28"/>
        <w:lang w:val="en-US" w:eastAsia="en-US" w:bidi="ar-SA"/>
      </w:rPr>
    </w:rPrDefault>
    <w:pPrDefault>
      <w:pPr>
        <w:spacing w:line="360" w:lineRule="auto"/>
        <w:ind w:firstLine="720"/>
        <w:jc w:val="both"/>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66426D"/>
  </w:style>
  <w:style w:type="paragraph" w:styleId="Heading1">
    <w:name w:val="heading 1"/>
    <w:basedOn w:val="Normal"/>
    <w:next w:val="Normal"/>
    <w:link w:val="Heading1Char"/>
    <w:uiPriority w:val="1"/>
    <w:qFormat/>
    <w:rsid w:val="00581DA7"/>
    <w:pPr>
      <w:keepNext/>
      <w:keepLines/>
      <w:ind w:firstLine="0"/>
      <w:jc w:val="center"/>
      <w:outlineLvl w:val="0"/>
    </w:pPr>
    <w:rPr>
      <w:rFonts w:eastAsiaTheme="majorEastAsia" w:cstheme="majorBidi"/>
      <w:b/>
      <w:szCs w:val="32"/>
    </w:rPr>
  </w:style>
  <w:style w:type="paragraph" w:styleId="Heading2">
    <w:name w:val="heading 2"/>
    <w:basedOn w:val="Normal"/>
    <w:next w:val="Normal"/>
    <w:link w:val="Heading2Char"/>
    <w:uiPriority w:val="1"/>
    <w:unhideWhenUsed/>
    <w:qFormat/>
    <w:rsid w:val="0040131D"/>
    <w:pPr>
      <w:keepNext/>
      <w:keepLines/>
      <w:outlineLvl w:val="1"/>
    </w:pPr>
    <w:rPr>
      <w:rFonts w:eastAsiaTheme="majorEastAsia" w:cstheme="majorBidi"/>
      <w:b/>
      <w:sz w:val="26"/>
      <w:szCs w:val="26"/>
    </w:rPr>
  </w:style>
  <w:style w:type="paragraph" w:styleId="Heading3">
    <w:name w:val="heading 3"/>
    <w:basedOn w:val="Normal"/>
    <w:next w:val="Normal"/>
    <w:link w:val="Heading3Char"/>
    <w:uiPriority w:val="1"/>
    <w:unhideWhenUsed/>
    <w:qFormat/>
    <w:rsid w:val="0040131D"/>
    <w:pPr>
      <w:keepNext/>
      <w:keepLines/>
      <w:outlineLvl w:val="2"/>
    </w:pPr>
    <w:rPr>
      <w:rFonts w:eastAsiaTheme="majorEastAsia" w:cstheme="majorBidi"/>
      <w:b/>
      <w:i/>
      <w:sz w:val="26"/>
      <w:szCs w:val="24"/>
    </w:rPr>
  </w:style>
  <w:style w:type="paragraph" w:styleId="Heading4">
    <w:name w:val="heading 4"/>
    <w:basedOn w:val="Heading3"/>
    <w:next w:val="Normal"/>
    <w:link w:val="Heading4Char"/>
    <w:uiPriority w:val="1"/>
    <w:unhideWhenUsed/>
    <w:qFormat/>
    <w:rsid w:val="00CC4A5B"/>
    <w:pPr>
      <w:outlineLvl w:val="3"/>
    </w:pPr>
    <w:rPr>
      <w:b w:val="0"/>
    </w:rPr>
  </w:style>
  <w:style w:type="paragraph" w:styleId="Heading5">
    <w:name w:val="heading 5"/>
    <w:basedOn w:val="Normal"/>
    <w:next w:val="Normal"/>
    <w:pPr>
      <w:keepNext/>
      <w:keepLines/>
      <w:spacing w:before="220" w:after="40"/>
      <w:outlineLvl w:val="4"/>
    </w:pPr>
  </w:style>
  <w:style w:type="paragraph" w:styleId="Heading6">
    <w:name w:val="heading 6"/>
    <w:basedOn w:val="Normal"/>
    <w:next w:val="Normal"/>
    <w:pPr>
      <w:keepNext/>
      <w:keepLines/>
      <w:spacing w:before="200" w:after="40"/>
      <w:outlineLvl w:val="5"/>
    </w:pPr>
    <w:rPr>
      <w:sz w:val="20"/>
      <w:szCs w:val="20"/>
    </w:rPr>
  </w:style>
  <w:style w:type="paragraph" w:styleId="Heading7">
    <w:name w:val="heading 7"/>
    <w:basedOn w:val="Normal"/>
    <w:next w:val="Normal"/>
    <w:link w:val="Heading7Char"/>
    <w:uiPriority w:val="9"/>
    <w:unhideWhenUsed/>
    <w:qFormat/>
    <w:rsid w:val="00F225FD"/>
    <w:pPr>
      <w:keepNext/>
      <w:keepLines/>
      <w:spacing w:before="40"/>
      <w:outlineLvl w:val="6"/>
    </w:pPr>
    <w:rPr>
      <w:rFonts w:asciiTheme="majorHAnsi" w:eastAsiaTheme="majorEastAsia" w:hAnsiTheme="majorHAnsi" w:cstheme="majorBidi"/>
      <w:i/>
      <w:iCs/>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
    <w:qFormat/>
    <w:pPr>
      <w:keepNext/>
      <w:keepLines/>
      <w:spacing w:before="480" w:after="120"/>
    </w:pPr>
    <w:rPr>
      <w:sz w:val="72"/>
      <w:szCs w:val="72"/>
    </w:rPr>
  </w:style>
  <w:style w:type="character" w:customStyle="1" w:styleId="Heading1Char">
    <w:name w:val="Heading 1 Char"/>
    <w:basedOn w:val="DefaultParagraphFont"/>
    <w:link w:val="Heading1"/>
    <w:uiPriority w:val="1"/>
    <w:rsid w:val="00581DA7"/>
    <w:rPr>
      <w:rFonts w:eastAsiaTheme="majorEastAsia" w:cstheme="majorBidi"/>
      <w:b/>
      <w:szCs w:val="32"/>
    </w:rPr>
  </w:style>
  <w:style w:type="character" w:customStyle="1" w:styleId="Heading2Char">
    <w:name w:val="Heading 2 Char"/>
    <w:basedOn w:val="DefaultParagraphFont"/>
    <w:link w:val="Heading2"/>
    <w:uiPriority w:val="1"/>
    <w:rsid w:val="0040131D"/>
    <w:rPr>
      <w:rFonts w:eastAsiaTheme="majorEastAsia" w:cstheme="majorBidi"/>
      <w:b/>
      <w:sz w:val="26"/>
      <w:szCs w:val="26"/>
    </w:rPr>
  </w:style>
  <w:style w:type="character" w:customStyle="1" w:styleId="Heading3Char">
    <w:name w:val="Heading 3 Char"/>
    <w:basedOn w:val="DefaultParagraphFont"/>
    <w:link w:val="Heading3"/>
    <w:uiPriority w:val="1"/>
    <w:rsid w:val="0040131D"/>
    <w:rPr>
      <w:rFonts w:eastAsiaTheme="majorEastAsia" w:cstheme="majorBidi"/>
      <w:b/>
      <w:i/>
      <w:sz w:val="26"/>
      <w:szCs w:val="24"/>
    </w:rPr>
  </w:style>
  <w:style w:type="character" w:customStyle="1" w:styleId="Heading4Char">
    <w:name w:val="Heading 4 Char"/>
    <w:basedOn w:val="DefaultParagraphFont"/>
    <w:link w:val="Heading4"/>
    <w:uiPriority w:val="1"/>
    <w:rsid w:val="00CC4A5B"/>
    <w:rPr>
      <w:rFonts w:eastAsiaTheme="majorEastAsia" w:cstheme="majorBidi"/>
      <w:i/>
      <w:szCs w:val="24"/>
    </w:rPr>
  </w:style>
  <w:style w:type="paragraph" w:styleId="TOC1">
    <w:name w:val="toc 1"/>
    <w:basedOn w:val="Normal"/>
    <w:next w:val="Normal"/>
    <w:autoRedefine/>
    <w:uiPriority w:val="39"/>
    <w:unhideWhenUsed/>
    <w:qFormat/>
    <w:rsid w:val="00B14A51"/>
    <w:pPr>
      <w:tabs>
        <w:tab w:val="right" w:leader="dot" w:pos="9395"/>
      </w:tabs>
      <w:spacing w:after="100"/>
      <w:ind w:firstLine="0"/>
    </w:pPr>
    <w:rPr>
      <w:b/>
      <w:noProof/>
    </w:rPr>
  </w:style>
  <w:style w:type="paragraph" w:styleId="TOC2">
    <w:name w:val="toc 2"/>
    <w:basedOn w:val="Normal"/>
    <w:next w:val="Normal"/>
    <w:autoRedefine/>
    <w:uiPriority w:val="39"/>
    <w:unhideWhenUsed/>
    <w:qFormat/>
    <w:rsid w:val="00AC0BE1"/>
    <w:pPr>
      <w:tabs>
        <w:tab w:val="right" w:leader="dot" w:pos="9395"/>
      </w:tabs>
      <w:spacing w:line="312" w:lineRule="auto"/>
      <w:ind w:firstLine="851"/>
    </w:pPr>
  </w:style>
  <w:style w:type="paragraph" w:styleId="TOC3">
    <w:name w:val="toc 3"/>
    <w:basedOn w:val="Normal"/>
    <w:next w:val="Normal"/>
    <w:autoRedefine/>
    <w:uiPriority w:val="39"/>
    <w:unhideWhenUsed/>
    <w:qFormat/>
    <w:rsid w:val="00AC0BE1"/>
    <w:pPr>
      <w:tabs>
        <w:tab w:val="right" w:leader="dot" w:pos="9395"/>
      </w:tabs>
      <w:spacing w:after="100"/>
      <w:ind w:firstLine="851"/>
    </w:pPr>
  </w:style>
  <w:style w:type="paragraph" w:styleId="FootnoteText">
    <w:name w:val="footnote text"/>
    <w:basedOn w:val="Normal"/>
    <w:link w:val="FootnoteTextChar"/>
    <w:uiPriority w:val="99"/>
    <w:unhideWhenUsed/>
    <w:rsid w:val="00AC0BE1"/>
    <w:pPr>
      <w:spacing w:line="240" w:lineRule="auto"/>
      <w:ind w:firstLine="0"/>
      <w:jc w:val="left"/>
    </w:pPr>
    <w:rPr>
      <w:sz w:val="20"/>
    </w:rPr>
  </w:style>
  <w:style w:type="character" w:customStyle="1" w:styleId="FootnoteTextChar">
    <w:name w:val="Footnote Text Char"/>
    <w:basedOn w:val="DefaultParagraphFont"/>
    <w:link w:val="FootnoteText"/>
    <w:uiPriority w:val="99"/>
    <w:rsid w:val="00AC0BE1"/>
    <w:rPr>
      <w:b/>
      <w:sz w:val="20"/>
      <w:szCs w:val="20"/>
    </w:rPr>
  </w:style>
  <w:style w:type="paragraph" w:styleId="Header">
    <w:name w:val="header"/>
    <w:basedOn w:val="Normal"/>
    <w:link w:val="HeaderChar"/>
    <w:uiPriority w:val="99"/>
    <w:unhideWhenUsed/>
    <w:rsid w:val="00AC0BE1"/>
    <w:pPr>
      <w:tabs>
        <w:tab w:val="center" w:pos="4680"/>
        <w:tab w:val="right" w:pos="9360"/>
      </w:tabs>
      <w:spacing w:line="240" w:lineRule="auto"/>
    </w:pPr>
  </w:style>
  <w:style w:type="character" w:customStyle="1" w:styleId="HeaderChar">
    <w:name w:val="Header Char"/>
    <w:basedOn w:val="DefaultParagraphFont"/>
    <w:link w:val="Header"/>
    <w:uiPriority w:val="99"/>
    <w:rsid w:val="00AC0BE1"/>
    <w:rPr>
      <w:b/>
      <w:sz w:val="22"/>
      <w:szCs w:val="20"/>
    </w:rPr>
  </w:style>
  <w:style w:type="paragraph" w:styleId="Footer">
    <w:name w:val="footer"/>
    <w:basedOn w:val="Normal"/>
    <w:link w:val="FooterChar"/>
    <w:uiPriority w:val="99"/>
    <w:unhideWhenUsed/>
    <w:rsid w:val="00AC0BE1"/>
    <w:pPr>
      <w:tabs>
        <w:tab w:val="center" w:pos="4680"/>
        <w:tab w:val="right" w:pos="9360"/>
      </w:tabs>
      <w:spacing w:line="240" w:lineRule="auto"/>
    </w:pPr>
  </w:style>
  <w:style w:type="character" w:customStyle="1" w:styleId="FooterChar">
    <w:name w:val="Footer Char"/>
    <w:basedOn w:val="DefaultParagraphFont"/>
    <w:link w:val="Footer"/>
    <w:uiPriority w:val="99"/>
    <w:rsid w:val="00AC0BE1"/>
    <w:rPr>
      <w:b/>
      <w:sz w:val="22"/>
      <w:szCs w:val="20"/>
    </w:rPr>
  </w:style>
  <w:style w:type="character" w:styleId="FootnoteReference">
    <w:name w:val="footnote reference"/>
    <w:basedOn w:val="DefaultParagraphFont"/>
    <w:uiPriority w:val="99"/>
    <w:semiHidden/>
    <w:unhideWhenUsed/>
    <w:rsid w:val="00AC0BE1"/>
    <w:rPr>
      <w:vertAlign w:val="superscript"/>
    </w:rPr>
  </w:style>
  <w:style w:type="character" w:styleId="EndnoteReference">
    <w:name w:val="endnote reference"/>
    <w:basedOn w:val="DefaultParagraphFont"/>
    <w:uiPriority w:val="99"/>
    <w:semiHidden/>
    <w:unhideWhenUsed/>
    <w:rsid w:val="00AC0BE1"/>
    <w:rPr>
      <w:vertAlign w:val="superscript"/>
    </w:rPr>
  </w:style>
  <w:style w:type="paragraph" w:styleId="EndnoteText">
    <w:name w:val="endnote text"/>
    <w:basedOn w:val="Normal"/>
    <w:link w:val="EndnoteTextChar"/>
    <w:uiPriority w:val="99"/>
    <w:semiHidden/>
    <w:unhideWhenUsed/>
    <w:rsid w:val="00AC0BE1"/>
    <w:pPr>
      <w:spacing w:line="240" w:lineRule="auto"/>
    </w:pPr>
    <w:rPr>
      <w:sz w:val="20"/>
    </w:rPr>
  </w:style>
  <w:style w:type="character" w:customStyle="1" w:styleId="EndnoteTextChar">
    <w:name w:val="Endnote Text Char"/>
    <w:basedOn w:val="DefaultParagraphFont"/>
    <w:link w:val="EndnoteText"/>
    <w:uiPriority w:val="99"/>
    <w:semiHidden/>
    <w:rsid w:val="00AC0BE1"/>
    <w:rPr>
      <w:b/>
      <w:sz w:val="20"/>
      <w:szCs w:val="20"/>
    </w:rPr>
  </w:style>
  <w:style w:type="character" w:styleId="Hyperlink">
    <w:name w:val="Hyperlink"/>
    <w:basedOn w:val="DefaultParagraphFont"/>
    <w:uiPriority w:val="99"/>
    <w:unhideWhenUsed/>
    <w:rsid w:val="00AC0BE1"/>
    <w:rPr>
      <w:color w:val="0563C1" w:themeColor="hyperlink"/>
      <w:u w:val="single"/>
    </w:rPr>
  </w:style>
  <w:style w:type="paragraph" w:styleId="ListParagraph">
    <w:name w:val="List Paragraph"/>
    <w:basedOn w:val="Normal"/>
    <w:uiPriority w:val="1"/>
    <w:qFormat/>
    <w:rsid w:val="00AC0BE1"/>
    <w:pPr>
      <w:ind w:left="720"/>
      <w:contextualSpacing/>
    </w:pPr>
  </w:style>
  <w:style w:type="paragraph" w:styleId="TOCHeading">
    <w:name w:val="TOC Heading"/>
    <w:basedOn w:val="Heading1"/>
    <w:next w:val="Normal"/>
    <w:uiPriority w:val="39"/>
    <w:unhideWhenUsed/>
    <w:qFormat/>
    <w:rsid w:val="00AC0BE1"/>
    <w:pPr>
      <w:spacing w:line="259" w:lineRule="auto"/>
      <w:jc w:val="left"/>
      <w:outlineLvl w:val="9"/>
    </w:pPr>
  </w:style>
  <w:style w:type="table" w:styleId="TableGrid">
    <w:name w:val="Table Grid"/>
    <w:basedOn w:val="TableNormal"/>
    <w:uiPriority w:val="39"/>
    <w:rsid w:val="003E483C"/>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pPr>
      <w:spacing w:line="240" w:lineRule="auto"/>
    </w:pPr>
    <w:tblPr>
      <w:tblStyleRowBandSize w:val="1"/>
      <w:tblStyleColBandSize w:val="1"/>
    </w:tblPr>
  </w:style>
  <w:style w:type="table" w:customStyle="1" w:styleId="a0">
    <w:basedOn w:val="TableNormal"/>
    <w:pPr>
      <w:spacing w:line="240" w:lineRule="auto"/>
    </w:pPr>
    <w:tblPr>
      <w:tblStyleRowBandSize w:val="1"/>
      <w:tblStyleColBandSize w:val="1"/>
    </w:tblPr>
  </w:style>
  <w:style w:type="table" w:customStyle="1" w:styleId="a1">
    <w:basedOn w:val="TableNormal"/>
    <w:pPr>
      <w:spacing w:line="240" w:lineRule="auto"/>
    </w:pPr>
    <w:tblPr>
      <w:tblStyleRowBandSize w:val="1"/>
      <w:tblStyleColBandSize w:val="1"/>
    </w:tblPr>
  </w:style>
  <w:style w:type="table" w:customStyle="1" w:styleId="a2">
    <w:basedOn w:val="TableNormal"/>
    <w:pPr>
      <w:spacing w:line="240" w:lineRule="auto"/>
    </w:pPr>
    <w:tblPr>
      <w:tblStyleRowBandSize w:val="1"/>
      <w:tblStyleColBandSize w:val="1"/>
    </w:tblPr>
  </w:style>
  <w:style w:type="table" w:customStyle="1" w:styleId="a3">
    <w:basedOn w:val="TableNormal"/>
    <w:pPr>
      <w:spacing w:line="240" w:lineRule="auto"/>
    </w:pPr>
    <w:tblPr>
      <w:tblStyleRowBandSize w:val="1"/>
      <w:tblStyleColBandSize w:val="1"/>
    </w:tblPr>
  </w:style>
  <w:style w:type="paragraph" w:styleId="BalloonText">
    <w:name w:val="Balloon Text"/>
    <w:basedOn w:val="Normal"/>
    <w:link w:val="BalloonTextChar"/>
    <w:uiPriority w:val="99"/>
    <w:semiHidden/>
    <w:unhideWhenUsed/>
    <w:rsid w:val="00BF2ED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F2EDC"/>
    <w:rPr>
      <w:rFonts w:ascii="Segoe UI" w:hAnsi="Segoe UI" w:cs="Segoe UI"/>
      <w:sz w:val="18"/>
      <w:szCs w:val="18"/>
    </w:rPr>
  </w:style>
  <w:style w:type="table" w:customStyle="1" w:styleId="a4">
    <w:basedOn w:val="TableNormal"/>
    <w:pPr>
      <w:spacing w:line="240" w:lineRule="auto"/>
    </w:pPr>
    <w:tblPr>
      <w:tblStyleRowBandSize w:val="1"/>
      <w:tblStyleColBandSize w:val="1"/>
    </w:tblPr>
  </w:style>
  <w:style w:type="paragraph" w:styleId="NoSpacing">
    <w:name w:val="No Spacing"/>
    <w:uiPriority w:val="1"/>
    <w:qFormat/>
    <w:rsid w:val="00D90A47"/>
    <w:pPr>
      <w:spacing w:line="240" w:lineRule="auto"/>
    </w:pPr>
  </w:style>
  <w:style w:type="table" w:customStyle="1" w:styleId="a5">
    <w:basedOn w:val="TableNormal"/>
    <w:pPr>
      <w:spacing w:line="240" w:lineRule="auto"/>
    </w:pPr>
    <w:tblPr>
      <w:tblStyleRowBandSize w:val="1"/>
      <w:tblStyleColBandSize w:val="1"/>
    </w:tblPr>
  </w:style>
  <w:style w:type="table" w:customStyle="1" w:styleId="a6">
    <w:basedOn w:val="TableNormal"/>
    <w:pPr>
      <w:spacing w:line="240" w:lineRule="auto"/>
    </w:pPr>
    <w:tblPr>
      <w:tblStyleRowBandSize w:val="1"/>
      <w:tblStyleColBandSize w:val="1"/>
    </w:tblPr>
  </w:style>
  <w:style w:type="table" w:customStyle="1" w:styleId="a7">
    <w:basedOn w:val="TableNormal"/>
    <w:pPr>
      <w:spacing w:line="240" w:lineRule="auto"/>
    </w:pPr>
    <w:tblPr>
      <w:tblStyleRowBandSize w:val="1"/>
      <w:tblStyleColBandSize w:val="1"/>
    </w:tblPr>
  </w:style>
  <w:style w:type="table" w:customStyle="1" w:styleId="a8">
    <w:basedOn w:val="TableNormal"/>
    <w:pPr>
      <w:spacing w:line="240" w:lineRule="auto"/>
    </w:pPr>
    <w:tblPr>
      <w:tblStyleRowBandSize w:val="1"/>
      <w:tblStyleColBandSize w:val="1"/>
    </w:tblPr>
  </w:style>
  <w:style w:type="table" w:customStyle="1" w:styleId="a9">
    <w:basedOn w:val="TableNormal"/>
    <w:pPr>
      <w:spacing w:line="240" w:lineRule="auto"/>
    </w:pPr>
    <w:tblPr>
      <w:tblStyleRowBandSize w:val="1"/>
      <w:tblStyleColBandSize w:val="1"/>
    </w:tblPr>
  </w:style>
  <w:style w:type="table" w:customStyle="1" w:styleId="aa">
    <w:basedOn w:val="TableNormal"/>
    <w:pPr>
      <w:spacing w:line="240" w:lineRule="auto"/>
    </w:pPr>
    <w:tblPr>
      <w:tblStyleRowBandSize w:val="1"/>
      <w:tblStyleColBandSize w:val="1"/>
    </w:tblPr>
  </w:style>
  <w:style w:type="table" w:customStyle="1" w:styleId="ab">
    <w:basedOn w:val="TableNormal"/>
    <w:pPr>
      <w:spacing w:line="240" w:lineRule="auto"/>
    </w:pPr>
    <w:tblPr>
      <w:tblStyleRowBandSize w:val="1"/>
      <w:tblStyleColBandSize w:val="1"/>
    </w:tblPr>
  </w:style>
  <w:style w:type="table" w:customStyle="1" w:styleId="ac">
    <w:basedOn w:val="TableNormal"/>
    <w:pPr>
      <w:spacing w:line="240" w:lineRule="auto"/>
    </w:pPr>
    <w:tblPr>
      <w:tblStyleRowBandSize w:val="1"/>
      <w:tblStyleColBandSize w:val="1"/>
    </w:tblPr>
  </w:style>
  <w:style w:type="table" w:customStyle="1" w:styleId="ad">
    <w:basedOn w:val="TableNormal"/>
    <w:pPr>
      <w:spacing w:line="240" w:lineRule="auto"/>
    </w:pPr>
    <w:tblPr>
      <w:tblStyleRowBandSize w:val="1"/>
      <w:tblStyleColBandSize w:val="1"/>
    </w:tblPr>
  </w:style>
  <w:style w:type="table" w:customStyle="1" w:styleId="ae">
    <w:basedOn w:val="TableNormal"/>
    <w:pPr>
      <w:spacing w:line="240" w:lineRule="auto"/>
    </w:pPr>
    <w:tblPr>
      <w:tblStyleRowBandSize w:val="1"/>
      <w:tblStyleColBandSize w:val="1"/>
    </w:tblPr>
  </w:style>
  <w:style w:type="table" w:customStyle="1" w:styleId="af">
    <w:basedOn w:val="TableNormal"/>
    <w:pPr>
      <w:spacing w:line="240" w:lineRule="auto"/>
    </w:pPr>
    <w:tblPr>
      <w:tblStyleRowBandSize w:val="1"/>
      <w:tblStyleColBandSize w:val="1"/>
    </w:tblPr>
  </w:style>
  <w:style w:type="table" w:customStyle="1" w:styleId="af0">
    <w:basedOn w:val="TableNormal"/>
    <w:pPr>
      <w:spacing w:line="240" w:lineRule="auto"/>
    </w:pPr>
    <w:tblPr>
      <w:tblStyleRowBandSize w:val="1"/>
      <w:tblStyleColBandSize w:val="1"/>
    </w:tblPr>
  </w:style>
  <w:style w:type="table" w:customStyle="1" w:styleId="af1">
    <w:basedOn w:val="TableNormal"/>
    <w:pPr>
      <w:spacing w:line="240" w:lineRule="auto"/>
    </w:pPr>
    <w:tblPr>
      <w:tblStyleRowBandSize w:val="1"/>
      <w:tblStyleColBandSize w:val="1"/>
    </w:tblPr>
  </w:style>
  <w:style w:type="table" w:customStyle="1" w:styleId="af2">
    <w:basedOn w:val="TableNormal"/>
    <w:pPr>
      <w:spacing w:line="240" w:lineRule="auto"/>
    </w:pPr>
    <w:tblPr>
      <w:tblStyleRowBandSize w:val="1"/>
      <w:tblStyleColBandSize w:val="1"/>
    </w:tblPr>
  </w:style>
  <w:style w:type="table" w:customStyle="1" w:styleId="af3">
    <w:basedOn w:val="TableNormal"/>
    <w:pPr>
      <w:spacing w:line="240" w:lineRule="auto"/>
    </w:pPr>
    <w:tblPr>
      <w:tblStyleRowBandSize w:val="1"/>
      <w:tblStyleColBandSize w:val="1"/>
    </w:tblPr>
  </w:style>
  <w:style w:type="table" w:customStyle="1" w:styleId="af4">
    <w:basedOn w:val="TableNormal"/>
    <w:pPr>
      <w:spacing w:line="240" w:lineRule="auto"/>
    </w:pPr>
    <w:tblPr>
      <w:tblStyleRowBandSize w:val="1"/>
      <w:tblStyleColBandSize w:val="1"/>
    </w:tblPr>
  </w:style>
  <w:style w:type="table" w:customStyle="1" w:styleId="af5">
    <w:basedOn w:val="TableNormal"/>
    <w:pPr>
      <w:spacing w:line="240" w:lineRule="auto"/>
    </w:pPr>
    <w:tblPr>
      <w:tblStyleRowBandSize w:val="1"/>
      <w:tblStyleColBandSize w:val="1"/>
    </w:tblPr>
  </w:style>
  <w:style w:type="table" w:customStyle="1" w:styleId="af6">
    <w:basedOn w:val="TableNormal"/>
    <w:pPr>
      <w:spacing w:line="240" w:lineRule="auto"/>
    </w:pPr>
    <w:tblPr>
      <w:tblStyleRowBandSize w:val="1"/>
      <w:tblStyleColBandSize w:val="1"/>
    </w:tblPr>
  </w:style>
  <w:style w:type="table" w:customStyle="1" w:styleId="af7">
    <w:basedOn w:val="TableNormal"/>
    <w:pPr>
      <w:spacing w:line="240" w:lineRule="auto"/>
    </w:pPr>
    <w:tblPr>
      <w:tblStyleRowBandSize w:val="1"/>
      <w:tblStyleColBandSize w:val="1"/>
    </w:tblPr>
  </w:style>
  <w:style w:type="character" w:customStyle="1" w:styleId="Other">
    <w:name w:val="Other_"/>
    <w:basedOn w:val="DefaultParagraphFont"/>
    <w:link w:val="Other0"/>
    <w:rsid w:val="0058677F"/>
    <w:rPr>
      <w:sz w:val="28"/>
      <w:szCs w:val="28"/>
    </w:rPr>
  </w:style>
  <w:style w:type="paragraph" w:customStyle="1" w:styleId="Other0">
    <w:name w:val="Other"/>
    <w:basedOn w:val="Normal"/>
    <w:link w:val="Other"/>
    <w:rsid w:val="0058677F"/>
    <w:pPr>
      <w:widowControl w:val="0"/>
      <w:spacing w:after="120"/>
      <w:ind w:firstLine="400"/>
      <w:jc w:val="left"/>
    </w:pPr>
  </w:style>
  <w:style w:type="character" w:customStyle="1" w:styleId="Heading7Char">
    <w:name w:val="Heading 7 Char"/>
    <w:basedOn w:val="DefaultParagraphFont"/>
    <w:link w:val="Heading7"/>
    <w:uiPriority w:val="9"/>
    <w:rsid w:val="00F225FD"/>
    <w:rPr>
      <w:rFonts w:asciiTheme="majorHAnsi" w:eastAsiaTheme="majorEastAsia" w:hAnsiTheme="majorHAnsi" w:cstheme="majorBidi"/>
      <w:i/>
      <w:iCs/>
      <w:color w:val="1F4D78" w:themeColor="accent1" w:themeShade="7F"/>
    </w:rPr>
  </w:style>
  <w:style w:type="character" w:customStyle="1" w:styleId="fontstyle01">
    <w:name w:val="fontstyle01"/>
    <w:basedOn w:val="DefaultParagraphFont"/>
    <w:rsid w:val="00336D4F"/>
    <w:rPr>
      <w:rFonts w:ascii="Times New Roman" w:hAnsi="Times New Roman" w:cs="Times New Roman" w:hint="default"/>
      <w:b w:val="0"/>
      <w:bCs w:val="0"/>
      <w:i w:val="0"/>
      <w:iCs w:val="0"/>
      <w:color w:val="000000"/>
      <w:sz w:val="28"/>
      <w:szCs w:val="28"/>
    </w:rPr>
  </w:style>
  <w:style w:type="character" w:customStyle="1" w:styleId="fontstyle21">
    <w:name w:val="fontstyle21"/>
    <w:basedOn w:val="DefaultParagraphFont"/>
    <w:rsid w:val="00B5386B"/>
    <w:rPr>
      <w:rFonts w:ascii="Times New Roman" w:hAnsi="Times New Roman" w:cs="Times New Roman" w:hint="default"/>
      <w:b w:val="0"/>
      <w:bCs w:val="0"/>
      <w:i w:val="0"/>
      <w:iCs w:val="0"/>
      <w:color w:val="000000"/>
      <w:sz w:val="28"/>
      <w:szCs w:val="28"/>
    </w:rPr>
  </w:style>
  <w:style w:type="character" w:customStyle="1" w:styleId="fontstyle31">
    <w:name w:val="fontstyle31"/>
    <w:basedOn w:val="DefaultParagraphFont"/>
    <w:rsid w:val="00B5386B"/>
    <w:rPr>
      <w:rFonts w:ascii="Times New Roman" w:hAnsi="Times New Roman" w:cs="Times New Roman" w:hint="default"/>
      <w:b w:val="0"/>
      <w:bCs w:val="0"/>
      <w:i/>
      <w:iCs/>
      <w:color w:val="000000"/>
      <w:sz w:val="28"/>
      <w:szCs w:val="28"/>
    </w:rPr>
  </w:style>
  <w:style w:type="character" w:customStyle="1" w:styleId="fontstyle41">
    <w:name w:val="fontstyle41"/>
    <w:basedOn w:val="DefaultParagraphFont"/>
    <w:rsid w:val="00B5386B"/>
    <w:rPr>
      <w:rFonts w:ascii="Times New Roman" w:hAnsi="Times New Roman" w:cs="Times New Roman" w:hint="default"/>
      <w:b/>
      <w:bCs/>
      <w:i/>
      <w:iCs/>
      <w:color w:val="000000"/>
      <w:sz w:val="28"/>
      <w:szCs w:val="28"/>
    </w:rPr>
  </w:style>
  <w:style w:type="table" w:customStyle="1" w:styleId="af8">
    <w:basedOn w:val="TableNormal"/>
    <w:pPr>
      <w:spacing w:line="240" w:lineRule="auto"/>
    </w:pPr>
    <w:tblPr>
      <w:tblStyleRowBandSize w:val="1"/>
      <w:tblStyleColBandSize w:val="1"/>
    </w:tblPr>
  </w:style>
  <w:style w:type="table" w:customStyle="1" w:styleId="af9">
    <w:basedOn w:val="TableNormal"/>
    <w:pPr>
      <w:spacing w:line="240" w:lineRule="auto"/>
    </w:pPr>
    <w:tblPr>
      <w:tblStyleRowBandSize w:val="1"/>
      <w:tblStyleColBandSize w:val="1"/>
    </w:tblPr>
  </w:style>
  <w:style w:type="table" w:customStyle="1" w:styleId="afa">
    <w:basedOn w:val="TableNormal"/>
    <w:pPr>
      <w:spacing w:line="240" w:lineRule="auto"/>
    </w:pPr>
    <w:tblPr>
      <w:tblStyleRowBandSize w:val="1"/>
      <w:tblStyleColBandSize w:val="1"/>
    </w:tblPr>
  </w:style>
  <w:style w:type="table" w:customStyle="1" w:styleId="afb">
    <w:basedOn w:val="TableNormal"/>
    <w:pPr>
      <w:spacing w:line="240" w:lineRule="auto"/>
    </w:pPr>
    <w:tblPr>
      <w:tblStyleRowBandSize w:val="1"/>
      <w:tblStyleColBandSize w:val="1"/>
    </w:tblPr>
  </w:style>
  <w:style w:type="character" w:customStyle="1" w:styleId="BodyTextChar">
    <w:name w:val="Body Text Char"/>
    <w:basedOn w:val="DefaultParagraphFont"/>
    <w:link w:val="BodyText"/>
    <w:uiPriority w:val="1"/>
    <w:rsid w:val="00DF2512"/>
    <w:rPr>
      <w:sz w:val="28"/>
      <w:szCs w:val="28"/>
    </w:rPr>
  </w:style>
  <w:style w:type="character" w:customStyle="1" w:styleId="Bodytext3">
    <w:name w:val="Body text (3)_"/>
    <w:basedOn w:val="DefaultParagraphFont"/>
    <w:link w:val="Bodytext30"/>
    <w:rsid w:val="00DF2512"/>
    <w:rPr>
      <w:b/>
      <w:bCs/>
      <w:sz w:val="54"/>
      <w:szCs w:val="54"/>
    </w:rPr>
  </w:style>
  <w:style w:type="character" w:customStyle="1" w:styleId="Bodytext4">
    <w:name w:val="Body text (4)_"/>
    <w:basedOn w:val="DefaultParagraphFont"/>
    <w:link w:val="Bodytext40"/>
    <w:rsid w:val="00DF2512"/>
    <w:rPr>
      <w:b/>
      <w:bCs/>
      <w:sz w:val="40"/>
      <w:szCs w:val="40"/>
    </w:rPr>
  </w:style>
  <w:style w:type="character" w:customStyle="1" w:styleId="Heading10">
    <w:name w:val="Heading #1_"/>
    <w:basedOn w:val="DefaultParagraphFont"/>
    <w:link w:val="Heading11"/>
    <w:rsid w:val="00DF2512"/>
    <w:rPr>
      <w:b/>
      <w:bCs/>
      <w:sz w:val="28"/>
      <w:szCs w:val="28"/>
    </w:rPr>
  </w:style>
  <w:style w:type="character" w:customStyle="1" w:styleId="Tableofcontents">
    <w:name w:val="Table of contents_"/>
    <w:basedOn w:val="DefaultParagraphFont"/>
    <w:link w:val="Tableofcontents0"/>
    <w:rsid w:val="00DF2512"/>
    <w:rPr>
      <w:sz w:val="28"/>
      <w:szCs w:val="28"/>
    </w:rPr>
  </w:style>
  <w:style w:type="character" w:customStyle="1" w:styleId="Bodytext5">
    <w:name w:val="Body text (5)_"/>
    <w:basedOn w:val="DefaultParagraphFont"/>
    <w:link w:val="Bodytext50"/>
    <w:rsid w:val="00DF2512"/>
    <w:rPr>
      <w:b/>
      <w:bCs/>
      <w:sz w:val="32"/>
      <w:szCs w:val="32"/>
    </w:rPr>
  </w:style>
  <w:style w:type="character" w:customStyle="1" w:styleId="Bodytext2">
    <w:name w:val="Body text (2)_"/>
    <w:basedOn w:val="DefaultParagraphFont"/>
    <w:link w:val="Bodytext20"/>
    <w:rsid w:val="00DF2512"/>
  </w:style>
  <w:style w:type="character" w:customStyle="1" w:styleId="Tablecaption">
    <w:name w:val="Table caption_"/>
    <w:basedOn w:val="DefaultParagraphFont"/>
    <w:link w:val="Tablecaption0"/>
    <w:rsid w:val="00DF2512"/>
    <w:rPr>
      <w:b/>
      <w:bCs/>
    </w:rPr>
  </w:style>
  <w:style w:type="paragraph" w:styleId="BodyText">
    <w:name w:val="Body Text"/>
    <w:basedOn w:val="Normal"/>
    <w:link w:val="BodyTextChar"/>
    <w:uiPriority w:val="1"/>
    <w:rsid w:val="00DF2512"/>
    <w:pPr>
      <w:widowControl w:val="0"/>
      <w:ind w:firstLine="400"/>
      <w:jc w:val="left"/>
    </w:pPr>
  </w:style>
  <w:style w:type="character" w:customStyle="1" w:styleId="BodyTextChar1">
    <w:name w:val="Body Text Char1"/>
    <w:basedOn w:val="DefaultParagraphFont"/>
    <w:uiPriority w:val="99"/>
    <w:semiHidden/>
    <w:rsid w:val="00DF2512"/>
  </w:style>
  <w:style w:type="paragraph" w:customStyle="1" w:styleId="Bodytext30">
    <w:name w:val="Body text (3)"/>
    <w:basedOn w:val="Normal"/>
    <w:link w:val="Bodytext3"/>
    <w:rsid w:val="00DF2512"/>
    <w:pPr>
      <w:widowControl w:val="0"/>
      <w:spacing w:after="1370" w:line="240" w:lineRule="auto"/>
      <w:ind w:firstLine="0"/>
      <w:jc w:val="center"/>
    </w:pPr>
    <w:rPr>
      <w:b/>
      <w:bCs/>
      <w:sz w:val="54"/>
      <w:szCs w:val="54"/>
    </w:rPr>
  </w:style>
  <w:style w:type="paragraph" w:customStyle="1" w:styleId="Bodytext40">
    <w:name w:val="Body text (4)"/>
    <w:basedOn w:val="Normal"/>
    <w:link w:val="Bodytext4"/>
    <w:rsid w:val="00DF2512"/>
    <w:pPr>
      <w:widowControl w:val="0"/>
      <w:spacing w:after="730" w:line="240" w:lineRule="auto"/>
      <w:ind w:firstLine="0"/>
      <w:jc w:val="center"/>
    </w:pPr>
    <w:rPr>
      <w:b/>
      <w:bCs/>
      <w:sz w:val="40"/>
      <w:szCs w:val="40"/>
    </w:rPr>
  </w:style>
  <w:style w:type="paragraph" w:customStyle="1" w:styleId="Heading11">
    <w:name w:val="Heading #1"/>
    <w:basedOn w:val="Normal"/>
    <w:link w:val="Heading10"/>
    <w:rsid w:val="00DF2512"/>
    <w:pPr>
      <w:widowControl w:val="0"/>
      <w:ind w:firstLine="740"/>
      <w:jc w:val="left"/>
      <w:outlineLvl w:val="0"/>
    </w:pPr>
    <w:rPr>
      <w:b/>
      <w:bCs/>
    </w:rPr>
  </w:style>
  <w:style w:type="paragraph" w:customStyle="1" w:styleId="Tableofcontents0">
    <w:name w:val="Table of contents"/>
    <w:basedOn w:val="Normal"/>
    <w:link w:val="Tableofcontents"/>
    <w:rsid w:val="00DF2512"/>
    <w:pPr>
      <w:widowControl w:val="0"/>
      <w:ind w:firstLine="0"/>
      <w:jc w:val="left"/>
    </w:pPr>
  </w:style>
  <w:style w:type="paragraph" w:customStyle="1" w:styleId="Bodytext50">
    <w:name w:val="Body text (5)"/>
    <w:basedOn w:val="Normal"/>
    <w:link w:val="Bodytext5"/>
    <w:rsid w:val="00DF2512"/>
    <w:pPr>
      <w:widowControl w:val="0"/>
      <w:spacing w:after="400"/>
      <w:ind w:firstLine="0"/>
      <w:jc w:val="center"/>
    </w:pPr>
    <w:rPr>
      <w:b/>
      <w:bCs/>
      <w:sz w:val="32"/>
      <w:szCs w:val="32"/>
    </w:rPr>
  </w:style>
  <w:style w:type="paragraph" w:customStyle="1" w:styleId="Bodytext20">
    <w:name w:val="Body text (2)"/>
    <w:basedOn w:val="Normal"/>
    <w:link w:val="Bodytext2"/>
    <w:rsid w:val="00DF2512"/>
    <w:pPr>
      <w:widowControl w:val="0"/>
      <w:spacing w:line="202" w:lineRule="auto"/>
      <w:ind w:left="520" w:firstLine="0"/>
      <w:jc w:val="left"/>
    </w:pPr>
  </w:style>
  <w:style w:type="paragraph" w:customStyle="1" w:styleId="Tablecaption0">
    <w:name w:val="Table caption"/>
    <w:basedOn w:val="Normal"/>
    <w:link w:val="Tablecaption"/>
    <w:rsid w:val="00DF2512"/>
    <w:pPr>
      <w:widowControl w:val="0"/>
      <w:spacing w:line="240" w:lineRule="auto"/>
      <w:ind w:firstLine="0"/>
      <w:jc w:val="left"/>
    </w:pPr>
    <w:rPr>
      <w:b/>
      <w:bCs/>
    </w:rPr>
  </w:style>
  <w:style w:type="character" w:customStyle="1" w:styleId="Heading20">
    <w:name w:val="Heading #2_"/>
    <w:basedOn w:val="DefaultParagraphFont"/>
    <w:link w:val="Heading21"/>
    <w:rsid w:val="00982E6F"/>
    <w:rPr>
      <w:b/>
      <w:bCs/>
      <w:i/>
      <w:iCs/>
      <w:sz w:val="28"/>
      <w:szCs w:val="28"/>
    </w:rPr>
  </w:style>
  <w:style w:type="paragraph" w:customStyle="1" w:styleId="Heading21">
    <w:name w:val="Heading #2"/>
    <w:basedOn w:val="Normal"/>
    <w:link w:val="Heading20"/>
    <w:rsid w:val="00982E6F"/>
    <w:pPr>
      <w:widowControl w:val="0"/>
      <w:ind w:firstLine="580"/>
      <w:jc w:val="left"/>
      <w:outlineLvl w:val="1"/>
    </w:pPr>
    <w:rPr>
      <w:b/>
      <w:bCs/>
      <w:i/>
      <w:iCs/>
    </w:rPr>
  </w:style>
  <w:style w:type="table" w:customStyle="1" w:styleId="afc">
    <w:basedOn w:val="TableNormal"/>
    <w:pPr>
      <w:spacing w:line="240" w:lineRule="auto"/>
    </w:pPr>
    <w:tblPr>
      <w:tblStyleRowBandSize w:val="1"/>
      <w:tblStyleColBandSize w:val="1"/>
    </w:tblPr>
  </w:style>
  <w:style w:type="character" w:customStyle="1" w:styleId="TitleChar">
    <w:name w:val="Title Char"/>
    <w:basedOn w:val="DefaultParagraphFont"/>
    <w:link w:val="Title"/>
    <w:uiPriority w:val="1"/>
    <w:rsid w:val="003E16E2"/>
    <w:rPr>
      <w:sz w:val="72"/>
      <w:szCs w:val="72"/>
    </w:rPr>
  </w:style>
  <w:style w:type="paragraph" w:customStyle="1" w:styleId="TableParagraph">
    <w:name w:val="Table Paragraph"/>
    <w:basedOn w:val="Normal"/>
    <w:uiPriority w:val="1"/>
    <w:qFormat/>
    <w:rsid w:val="003E16E2"/>
    <w:pPr>
      <w:widowControl w:val="0"/>
      <w:autoSpaceDE w:val="0"/>
      <w:autoSpaceDN w:val="0"/>
      <w:spacing w:line="298" w:lineRule="exact"/>
      <w:ind w:left="107" w:firstLine="0"/>
      <w:jc w:val="left"/>
    </w:pPr>
    <w:rPr>
      <w:sz w:val="22"/>
      <w:szCs w:val="22"/>
      <w:lang w:val="vi"/>
    </w:rPr>
  </w:style>
  <w:style w:type="table" w:customStyle="1" w:styleId="afd">
    <w:basedOn w:val="TableNormal"/>
    <w:pPr>
      <w:spacing w:line="240" w:lineRule="auto"/>
    </w:pPr>
    <w:tblPr>
      <w:tblStyleRowBandSize w:val="1"/>
      <w:tblStyleColBandSize w:val="1"/>
    </w:tblPr>
  </w:style>
  <w:style w:type="paragraph" w:styleId="TOC4">
    <w:name w:val="toc 4"/>
    <w:basedOn w:val="Normal"/>
    <w:next w:val="Normal"/>
    <w:autoRedefine/>
    <w:uiPriority w:val="39"/>
    <w:unhideWhenUsed/>
    <w:qFormat/>
    <w:rsid w:val="00367E73"/>
    <w:pPr>
      <w:spacing w:after="100"/>
      <w:ind w:left="840"/>
    </w:pPr>
  </w:style>
  <w:style w:type="numbering" w:customStyle="1" w:styleId="NoList1">
    <w:name w:val="No List1"/>
    <w:next w:val="NoList"/>
    <w:uiPriority w:val="99"/>
    <w:semiHidden/>
    <w:unhideWhenUsed/>
    <w:rsid w:val="00367E73"/>
  </w:style>
  <w:style w:type="paragraph" w:styleId="TOC5">
    <w:name w:val="toc 5"/>
    <w:basedOn w:val="Normal"/>
    <w:next w:val="Normal"/>
    <w:autoRedefine/>
    <w:uiPriority w:val="39"/>
    <w:unhideWhenUsed/>
    <w:qFormat/>
    <w:rsid w:val="008A3FE3"/>
    <w:pPr>
      <w:spacing w:after="100" w:line="276" w:lineRule="auto"/>
      <w:ind w:left="880" w:firstLine="0"/>
      <w:jc w:val="left"/>
    </w:pPr>
    <w:rPr>
      <w:rFonts w:asciiTheme="minorHAnsi" w:eastAsiaTheme="minorEastAsia" w:hAnsiTheme="minorHAnsi" w:cstheme="minorBidi"/>
      <w:sz w:val="22"/>
      <w:szCs w:val="22"/>
    </w:rPr>
  </w:style>
  <w:style w:type="paragraph" w:styleId="TOC6">
    <w:name w:val="toc 6"/>
    <w:basedOn w:val="Normal"/>
    <w:next w:val="Normal"/>
    <w:autoRedefine/>
    <w:uiPriority w:val="39"/>
    <w:unhideWhenUsed/>
    <w:qFormat/>
    <w:rsid w:val="008A3FE3"/>
    <w:pPr>
      <w:spacing w:after="100" w:line="276" w:lineRule="auto"/>
      <w:ind w:left="1100" w:firstLine="0"/>
      <w:jc w:val="left"/>
    </w:pPr>
    <w:rPr>
      <w:rFonts w:asciiTheme="minorHAnsi" w:eastAsiaTheme="minorEastAsia" w:hAnsiTheme="minorHAnsi" w:cstheme="minorBidi"/>
      <w:sz w:val="22"/>
      <w:szCs w:val="22"/>
    </w:rPr>
  </w:style>
  <w:style w:type="paragraph" w:styleId="TOC7">
    <w:name w:val="toc 7"/>
    <w:basedOn w:val="Normal"/>
    <w:next w:val="Normal"/>
    <w:autoRedefine/>
    <w:uiPriority w:val="39"/>
    <w:unhideWhenUsed/>
    <w:rsid w:val="008A3FE3"/>
    <w:pPr>
      <w:spacing w:after="100" w:line="276" w:lineRule="auto"/>
      <w:ind w:left="1320" w:firstLine="0"/>
      <w:jc w:val="left"/>
    </w:pPr>
    <w:rPr>
      <w:rFonts w:asciiTheme="minorHAnsi" w:eastAsiaTheme="minorEastAsia" w:hAnsiTheme="minorHAnsi" w:cstheme="minorBidi"/>
      <w:sz w:val="22"/>
      <w:szCs w:val="22"/>
    </w:rPr>
  </w:style>
  <w:style w:type="paragraph" w:styleId="TOC8">
    <w:name w:val="toc 8"/>
    <w:basedOn w:val="Normal"/>
    <w:next w:val="Normal"/>
    <w:autoRedefine/>
    <w:uiPriority w:val="39"/>
    <w:unhideWhenUsed/>
    <w:rsid w:val="008A3FE3"/>
    <w:pPr>
      <w:spacing w:after="100" w:line="276" w:lineRule="auto"/>
      <w:ind w:left="1540" w:firstLine="0"/>
      <w:jc w:val="left"/>
    </w:pPr>
    <w:rPr>
      <w:rFonts w:asciiTheme="minorHAnsi" w:eastAsiaTheme="minorEastAsia" w:hAnsiTheme="minorHAnsi" w:cstheme="minorBidi"/>
      <w:sz w:val="22"/>
      <w:szCs w:val="22"/>
    </w:rPr>
  </w:style>
  <w:style w:type="paragraph" w:styleId="TOC9">
    <w:name w:val="toc 9"/>
    <w:basedOn w:val="Normal"/>
    <w:next w:val="Normal"/>
    <w:autoRedefine/>
    <w:uiPriority w:val="39"/>
    <w:unhideWhenUsed/>
    <w:rsid w:val="008A3FE3"/>
    <w:pPr>
      <w:spacing w:after="100" w:line="276" w:lineRule="auto"/>
      <w:ind w:left="1760" w:firstLine="0"/>
      <w:jc w:val="left"/>
    </w:pPr>
    <w:rPr>
      <w:rFonts w:asciiTheme="minorHAnsi" w:eastAsiaTheme="minorEastAsia" w:hAnsiTheme="minorHAnsi" w:cstheme="minorBidi"/>
      <w:sz w:val="22"/>
      <w:szCs w:val="22"/>
    </w:rPr>
  </w:style>
  <w:style w:type="table" w:customStyle="1" w:styleId="afe">
    <w:basedOn w:val="TableNormal"/>
    <w:pPr>
      <w:spacing w:line="240" w:lineRule="auto"/>
    </w:pPr>
    <w:tblPr>
      <w:tblStyleRowBandSize w:val="1"/>
      <w:tblStyleColBandSize w:val="1"/>
    </w:tblPr>
  </w:style>
  <w:style w:type="table" w:customStyle="1" w:styleId="aff">
    <w:basedOn w:val="TableNormal"/>
    <w:pPr>
      <w:spacing w:line="240" w:lineRule="auto"/>
    </w:pPr>
    <w:tblPr>
      <w:tblStyleRowBandSize w:val="1"/>
      <w:tblStyleColBandSize w:val="1"/>
    </w:tblPr>
  </w:style>
  <w:style w:type="table" w:customStyle="1" w:styleId="aff0">
    <w:basedOn w:val="TableNormal"/>
    <w:pPr>
      <w:spacing w:line="240" w:lineRule="auto"/>
    </w:pPr>
    <w:tblPr>
      <w:tblStyleRowBandSize w:val="1"/>
      <w:tblStyleColBandSize w:val="1"/>
    </w:tblPr>
  </w:style>
  <w:style w:type="table" w:customStyle="1" w:styleId="aff1">
    <w:basedOn w:val="TableNormal"/>
    <w:pPr>
      <w:spacing w:line="240" w:lineRule="auto"/>
    </w:pPr>
    <w:tblPr>
      <w:tblStyleRowBandSize w:val="1"/>
      <w:tblStyleColBandSize w:val="1"/>
    </w:tblPr>
  </w:style>
  <w:style w:type="table" w:customStyle="1" w:styleId="aff2">
    <w:basedOn w:val="TableNormal"/>
    <w:pPr>
      <w:spacing w:line="240" w:lineRule="auto"/>
    </w:pPr>
    <w:tblPr>
      <w:tblStyleRowBandSize w:val="1"/>
      <w:tblStyleColBandSize w:val="1"/>
    </w:tblPr>
  </w:style>
  <w:style w:type="table" w:customStyle="1" w:styleId="aff3">
    <w:basedOn w:val="TableNormal"/>
    <w:pPr>
      <w:spacing w:line="240" w:lineRule="auto"/>
    </w:pPr>
    <w:tblPr>
      <w:tblStyleRowBandSize w:val="1"/>
      <w:tblStyleColBandSize w:val="1"/>
    </w:tblPr>
  </w:style>
  <w:style w:type="table" w:customStyle="1" w:styleId="aff4">
    <w:basedOn w:val="TableNormal"/>
    <w:pPr>
      <w:spacing w:line="240" w:lineRule="auto"/>
    </w:pPr>
    <w:tblPr>
      <w:tblStyleRowBandSize w:val="1"/>
      <w:tblStyleColBandSize w:val="1"/>
    </w:tblPr>
  </w:style>
  <w:style w:type="table" w:customStyle="1" w:styleId="aff5">
    <w:basedOn w:val="TableNormal"/>
    <w:pPr>
      <w:spacing w:line="240" w:lineRule="auto"/>
    </w:pPr>
    <w:tblPr>
      <w:tblStyleRowBandSize w:val="1"/>
      <w:tblStyleColBandSize w:val="1"/>
    </w:tblPr>
  </w:style>
  <w:style w:type="table" w:customStyle="1" w:styleId="aff6">
    <w:basedOn w:val="TableNormal"/>
    <w:pPr>
      <w:spacing w:line="240" w:lineRule="auto"/>
    </w:pPr>
    <w:tblPr>
      <w:tblStyleRowBandSize w:val="1"/>
      <w:tblStyleColBandSize w:val="1"/>
    </w:tblPr>
  </w:style>
  <w:style w:type="table" w:customStyle="1" w:styleId="aff7">
    <w:basedOn w:val="TableNormal"/>
    <w:pPr>
      <w:spacing w:line="240" w:lineRule="auto"/>
    </w:pPr>
    <w:tblPr>
      <w:tblStyleRowBandSize w:val="1"/>
      <w:tblStyleColBandSize w:val="1"/>
    </w:tblPr>
  </w:style>
  <w:style w:type="table" w:customStyle="1" w:styleId="aff8">
    <w:basedOn w:val="TableNormal"/>
    <w:pPr>
      <w:spacing w:line="240" w:lineRule="auto"/>
    </w:pPr>
    <w:tblPr>
      <w:tblStyleRowBandSize w:val="1"/>
      <w:tblStyleColBandSize w:val="1"/>
    </w:tblPr>
  </w:style>
  <w:style w:type="table" w:customStyle="1" w:styleId="aff9">
    <w:basedOn w:val="TableNormal"/>
    <w:pPr>
      <w:spacing w:line="240" w:lineRule="auto"/>
    </w:pPr>
    <w:tblPr>
      <w:tblStyleRowBandSize w:val="1"/>
      <w:tblStyleColBandSize w:val="1"/>
    </w:tblPr>
  </w:style>
  <w:style w:type="table" w:customStyle="1" w:styleId="affa">
    <w:basedOn w:val="TableNormal"/>
    <w:tblPr>
      <w:tblStyleRowBandSize w:val="1"/>
      <w:tblStyleColBandSize w:val="1"/>
      <w:tblCellMar>
        <w:left w:w="115" w:type="dxa"/>
        <w:right w:w="115" w:type="dxa"/>
      </w:tblCellMar>
    </w:tblPr>
  </w:style>
  <w:style w:type="table" w:customStyle="1" w:styleId="affb">
    <w:basedOn w:val="TableNormal"/>
    <w:pPr>
      <w:spacing w:line="240" w:lineRule="auto"/>
    </w:pPr>
    <w:tblPr>
      <w:tblStyleRowBandSize w:val="1"/>
      <w:tblStyleColBandSize w:val="1"/>
      <w:tblCellMar>
        <w:left w:w="115" w:type="dxa"/>
        <w:right w:w="115" w:type="dxa"/>
      </w:tblCellMar>
    </w:tblPr>
  </w:style>
  <w:style w:type="paragraph" w:styleId="NormalWeb">
    <w:name w:val="Normal (Web)"/>
    <w:basedOn w:val="Normal"/>
    <w:uiPriority w:val="99"/>
    <w:semiHidden/>
    <w:unhideWhenUsed/>
    <w:rsid w:val="00B3511E"/>
    <w:rPr>
      <w:sz w:val="24"/>
      <w:szCs w:val="24"/>
    </w:rPr>
  </w:style>
  <w:style w:type="table" w:customStyle="1" w:styleId="affc">
    <w:basedOn w:val="TableNormal"/>
    <w:pPr>
      <w:spacing w:line="240" w:lineRule="auto"/>
    </w:pPr>
    <w:tblPr>
      <w:tblStyleRowBandSize w:val="1"/>
      <w:tblStyleColBandSize w:val="1"/>
      <w:tblCellMar>
        <w:left w:w="115" w:type="dxa"/>
        <w:right w:w="115" w:type="dxa"/>
      </w:tblCellMar>
    </w:tblPr>
  </w:style>
  <w:style w:type="table" w:customStyle="1" w:styleId="affd">
    <w:basedOn w:val="TableNormal"/>
    <w:pPr>
      <w:spacing w:line="240" w:lineRule="auto"/>
    </w:pPr>
    <w:tblPr>
      <w:tblStyleRowBandSize w:val="1"/>
      <w:tblStyleColBandSize w:val="1"/>
      <w:tblCellMar>
        <w:left w:w="115" w:type="dxa"/>
        <w:right w:w="115" w:type="dxa"/>
      </w:tblCellMar>
    </w:tblPr>
  </w:style>
  <w:style w:type="table" w:customStyle="1" w:styleId="affe">
    <w:basedOn w:val="TableNormal"/>
    <w:pPr>
      <w:spacing w:line="240" w:lineRule="auto"/>
    </w:pPr>
    <w:tblPr>
      <w:tblStyleRowBandSize w:val="1"/>
      <w:tblStyleColBandSize w:val="1"/>
      <w:tblCellMar>
        <w:left w:w="115" w:type="dxa"/>
        <w:right w:w="115" w:type="dxa"/>
      </w:tblCellMar>
    </w:tblPr>
  </w:style>
  <w:style w:type="table" w:customStyle="1" w:styleId="afff">
    <w:basedOn w:val="TableNormal"/>
    <w:pPr>
      <w:spacing w:line="240" w:lineRule="auto"/>
    </w:pPr>
    <w:tblPr>
      <w:tblStyleRowBandSize w:val="1"/>
      <w:tblStyleColBandSize w:val="1"/>
      <w:tblCellMar>
        <w:left w:w="115" w:type="dxa"/>
        <w:right w:w="115" w:type="dxa"/>
      </w:tblCellMar>
    </w:tblPr>
  </w:style>
  <w:style w:type="table" w:customStyle="1" w:styleId="afff0">
    <w:basedOn w:val="TableNormal"/>
    <w:pPr>
      <w:spacing w:line="240" w:lineRule="auto"/>
    </w:pPr>
    <w:tblPr>
      <w:tblStyleRowBandSize w:val="1"/>
      <w:tblStyleColBandSize w:val="1"/>
      <w:tblCellMar>
        <w:left w:w="115" w:type="dxa"/>
        <w:right w:w="115" w:type="dxa"/>
      </w:tblCellMar>
    </w:tblPr>
  </w:style>
  <w:style w:type="table" w:customStyle="1" w:styleId="afff1">
    <w:basedOn w:val="TableNormal"/>
    <w:pPr>
      <w:spacing w:line="240" w:lineRule="auto"/>
    </w:pPr>
    <w:tblPr>
      <w:tblStyleRowBandSize w:val="1"/>
      <w:tblStyleColBandSize w:val="1"/>
      <w:tblCellMar>
        <w:left w:w="115" w:type="dxa"/>
        <w:right w:w="115" w:type="dxa"/>
      </w:tblCellMar>
    </w:tblPr>
  </w:style>
  <w:style w:type="table" w:customStyle="1" w:styleId="afff2">
    <w:basedOn w:val="TableNormal"/>
    <w:pPr>
      <w:spacing w:line="240" w:lineRule="auto"/>
    </w:pPr>
    <w:tblPr>
      <w:tblStyleRowBandSize w:val="1"/>
      <w:tblStyleColBandSize w:val="1"/>
      <w:tblCellMar>
        <w:left w:w="115" w:type="dxa"/>
        <w:right w:w="115" w:type="dxa"/>
      </w:tblCellMar>
    </w:tblPr>
  </w:style>
  <w:style w:type="table" w:customStyle="1" w:styleId="afff3">
    <w:basedOn w:val="TableNormal"/>
    <w:pPr>
      <w:spacing w:line="240" w:lineRule="auto"/>
    </w:pPr>
    <w:tblPr>
      <w:tblStyleRowBandSize w:val="1"/>
      <w:tblStyleColBandSize w:val="1"/>
      <w:tblCellMar>
        <w:left w:w="115" w:type="dxa"/>
        <w:right w:w="115" w:type="dxa"/>
      </w:tblCellMar>
    </w:tblPr>
  </w:style>
  <w:style w:type="table" w:customStyle="1" w:styleId="afff4">
    <w:basedOn w:val="TableNormal"/>
    <w:pPr>
      <w:spacing w:line="240" w:lineRule="auto"/>
    </w:pPr>
    <w:tblPr>
      <w:tblStyleRowBandSize w:val="1"/>
      <w:tblStyleColBandSize w:val="1"/>
      <w:tblCellMar>
        <w:left w:w="115" w:type="dxa"/>
        <w:right w:w="115" w:type="dxa"/>
      </w:tblCellMar>
    </w:tblPr>
  </w:style>
  <w:style w:type="table" w:customStyle="1" w:styleId="afff5">
    <w:basedOn w:val="TableNormal"/>
    <w:pPr>
      <w:spacing w:line="240" w:lineRule="auto"/>
    </w:pPr>
    <w:tblPr>
      <w:tblStyleRowBandSize w:val="1"/>
      <w:tblStyleColBandSize w:val="1"/>
      <w:tblCellMar>
        <w:left w:w="115" w:type="dxa"/>
        <w:right w:w="115" w:type="dxa"/>
      </w:tblCellMar>
    </w:tblPr>
  </w:style>
  <w:style w:type="character" w:styleId="FollowedHyperlink">
    <w:name w:val="FollowedHyperlink"/>
    <w:basedOn w:val="DefaultParagraphFont"/>
    <w:uiPriority w:val="99"/>
    <w:semiHidden/>
    <w:unhideWhenUsed/>
    <w:rsid w:val="002E48E5"/>
    <w:rPr>
      <w:color w:val="954F72" w:themeColor="followedHyperlink"/>
      <w:u w:val="single"/>
    </w:rPr>
  </w:style>
  <w:style w:type="table" w:customStyle="1" w:styleId="afff6">
    <w:basedOn w:val="TableNormal"/>
    <w:pPr>
      <w:spacing w:line="240" w:lineRule="auto"/>
    </w:pPr>
    <w:tblPr>
      <w:tblStyleRowBandSize w:val="1"/>
      <w:tblStyleColBandSize w:val="1"/>
      <w:tblCellMar>
        <w:left w:w="115" w:type="dxa"/>
        <w:right w:w="115" w:type="dxa"/>
      </w:tblCellMar>
    </w:tblPr>
  </w:style>
  <w:style w:type="table" w:customStyle="1" w:styleId="afff7">
    <w:basedOn w:val="TableNormal"/>
    <w:pPr>
      <w:spacing w:line="240" w:lineRule="auto"/>
    </w:pPr>
    <w:tblPr>
      <w:tblStyleRowBandSize w:val="1"/>
      <w:tblStyleColBandSize w:val="1"/>
      <w:tblCellMar>
        <w:left w:w="115" w:type="dxa"/>
        <w:right w:w="115" w:type="dxa"/>
      </w:tblCellMar>
    </w:tblPr>
  </w:style>
  <w:style w:type="table" w:customStyle="1" w:styleId="afff8">
    <w:basedOn w:val="TableNormal"/>
    <w:pPr>
      <w:spacing w:line="240" w:lineRule="auto"/>
    </w:pPr>
    <w:tblPr>
      <w:tblStyleRowBandSize w:val="1"/>
      <w:tblStyleColBandSize w:val="1"/>
      <w:tblCellMar>
        <w:left w:w="115" w:type="dxa"/>
        <w:right w:w="115" w:type="dxa"/>
      </w:tblCellMar>
    </w:tblPr>
  </w:style>
  <w:style w:type="table" w:customStyle="1" w:styleId="afff9">
    <w:basedOn w:val="TableNormal"/>
    <w:pPr>
      <w:spacing w:line="240" w:lineRule="auto"/>
    </w:pPr>
    <w:tblPr>
      <w:tblStyleRowBandSize w:val="1"/>
      <w:tblStyleColBandSize w:val="1"/>
      <w:tblCellMar>
        <w:left w:w="115" w:type="dxa"/>
        <w:right w:w="115" w:type="dxa"/>
      </w:tblCellMar>
    </w:tblPr>
  </w:style>
  <w:style w:type="table" w:customStyle="1" w:styleId="afffa">
    <w:basedOn w:val="TableNormal"/>
    <w:pPr>
      <w:spacing w:line="240" w:lineRule="auto"/>
    </w:pPr>
    <w:tblPr>
      <w:tblStyleRowBandSize w:val="1"/>
      <w:tblStyleColBandSize w:val="1"/>
      <w:tblCellMar>
        <w:left w:w="115" w:type="dxa"/>
        <w:right w:w="115" w:type="dxa"/>
      </w:tblCellMar>
    </w:tblPr>
  </w:style>
  <w:style w:type="table" w:customStyle="1" w:styleId="afffb">
    <w:basedOn w:val="TableNormal"/>
    <w:pPr>
      <w:spacing w:line="240" w:lineRule="auto"/>
    </w:pPr>
    <w:tblPr>
      <w:tblStyleRowBandSize w:val="1"/>
      <w:tblStyleColBandSize w:val="1"/>
      <w:tblCellMar>
        <w:left w:w="115" w:type="dxa"/>
        <w:right w:w="115" w:type="dxa"/>
      </w:tblCellMar>
    </w:tblPr>
  </w:style>
  <w:style w:type="table" w:customStyle="1" w:styleId="afffc">
    <w:basedOn w:val="TableNormal"/>
    <w:tblPr>
      <w:tblStyleRowBandSize w:val="1"/>
      <w:tblStyleColBandSize w:val="1"/>
      <w:tblCellMar>
        <w:left w:w="115" w:type="dxa"/>
        <w:right w:w="115" w:type="dxa"/>
      </w:tblCellMar>
    </w:tblPr>
  </w:style>
  <w:style w:type="table" w:customStyle="1" w:styleId="afffd">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593190">
      <w:bodyDiv w:val="1"/>
      <w:marLeft w:val="0"/>
      <w:marRight w:val="0"/>
      <w:marTop w:val="0"/>
      <w:marBottom w:val="0"/>
      <w:divBdr>
        <w:top w:val="none" w:sz="0" w:space="0" w:color="auto"/>
        <w:left w:val="none" w:sz="0" w:space="0" w:color="auto"/>
        <w:bottom w:val="none" w:sz="0" w:space="0" w:color="auto"/>
        <w:right w:val="none" w:sz="0" w:space="0" w:color="auto"/>
      </w:divBdr>
    </w:div>
    <w:div w:id="204636045">
      <w:bodyDiv w:val="1"/>
      <w:marLeft w:val="0"/>
      <w:marRight w:val="0"/>
      <w:marTop w:val="0"/>
      <w:marBottom w:val="0"/>
      <w:divBdr>
        <w:top w:val="none" w:sz="0" w:space="0" w:color="auto"/>
        <w:left w:val="none" w:sz="0" w:space="0" w:color="auto"/>
        <w:bottom w:val="none" w:sz="0" w:space="0" w:color="auto"/>
        <w:right w:val="none" w:sz="0" w:space="0" w:color="auto"/>
      </w:divBdr>
      <w:divsChild>
        <w:div w:id="161749291">
          <w:marLeft w:val="0"/>
          <w:marRight w:val="0"/>
          <w:marTop w:val="0"/>
          <w:marBottom w:val="0"/>
          <w:divBdr>
            <w:top w:val="none" w:sz="0" w:space="0" w:color="auto"/>
            <w:left w:val="none" w:sz="0" w:space="0" w:color="auto"/>
            <w:bottom w:val="none" w:sz="0" w:space="0" w:color="auto"/>
            <w:right w:val="none" w:sz="0" w:space="0" w:color="auto"/>
          </w:divBdr>
          <w:divsChild>
            <w:div w:id="507211901">
              <w:marLeft w:val="0"/>
              <w:marRight w:val="0"/>
              <w:marTop w:val="0"/>
              <w:marBottom w:val="0"/>
              <w:divBdr>
                <w:top w:val="none" w:sz="0" w:space="0" w:color="auto"/>
                <w:left w:val="none" w:sz="0" w:space="0" w:color="auto"/>
                <w:bottom w:val="none" w:sz="0" w:space="0" w:color="auto"/>
                <w:right w:val="none" w:sz="0" w:space="0" w:color="auto"/>
              </w:divBdr>
            </w:div>
          </w:divsChild>
        </w:div>
        <w:div w:id="953487685">
          <w:marLeft w:val="0"/>
          <w:marRight w:val="0"/>
          <w:marTop w:val="0"/>
          <w:marBottom w:val="0"/>
          <w:divBdr>
            <w:top w:val="none" w:sz="0" w:space="0" w:color="auto"/>
            <w:left w:val="none" w:sz="0" w:space="0" w:color="auto"/>
            <w:bottom w:val="none" w:sz="0" w:space="0" w:color="auto"/>
            <w:right w:val="none" w:sz="0" w:space="0" w:color="auto"/>
          </w:divBdr>
          <w:divsChild>
            <w:div w:id="139422359">
              <w:marLeft w:val="0"/>
              <w:marRight w:val="0"/>
              <w:marTop w:val="0"/>
              <w:marBottom w:val="0"/>
              <w:divBdr>
                <w:top w:val="none" w:sz="0" w:space="0" w:color="auto"/>
                <w:left w:val="none" w:sz="0" w:space="0" w:color="auto"/>
                <w:bottom w:val="none" w:sz="0" w:space="0" w:color="auto"/>
                <w:right w:val="none" w:sz="0" w:space="0" w:color="auto"/>
              </w:divBdr>
            </w:div>
          </w:divsChild>
        </w:div>
        <w:div w:id="1590574654">
          <w:marLeft w:val="0"/>
          <w:marRight w:val="0"/>
          <w:marTop w:val="0"/>
          <w:marBottom w:val="0"/>
          <w:divBdr>
            <w:top w:val="none" w:sz="0" w:space="0" w:color="auto"/>
            <w:left w:val="none" w:sz="0" w:space="0" w:color="auto"/>
            <w:bottom w:val="none" w:sz="0" w:space="0" w:color="auto"/>
            <w:right w:val="none" w:sz="0" w:space="0" w:color="auto"/>
          </w:divBdr>
          <w:divsChild>
            <w:div w:id="51344198">
              <w:marLeft w:val="0"/>
              <w:marRight w:val="0"/>
              <w:marTop w:val="0"/>
              <w:marBottom w:val="0"/>
              <w:divBdr>
                <w:top w:val="none" w:sz="0" w:space="0" w:color="auto"/>
                <w:left w:val="none" w:sz="0" w:space="0" w:color="auto"/>
                <w:bottom w:val="none" w:sz="0" w:space="0" w:color="auto"/>
                <w:right w:val="none" w:sz="0" w:space="0" w:color="auto"/>
              </w:divBdr>
            </w:div>
          </w:divsChild>
        </w:div>
        <w:div w:id="364411264">
          <w:marLeft w:val="0"/>
          <w:marRight w:val="0"/>
          <w:marTop w:val="0"/>
          <w:marBottom w:val="0"/>
          <w:divBdr>
            <w:top w:val="none" w:sz="0" w:space="0" w:color="auto"/>
            <w:left w:val="none" w:sz="0" w:space="0" w:color="auto"/>
            <w:bottom w:val="none" w:sz="0" w:space="0" w:color="auto"/>
            <w:right w:val="none" w:sz="0" w:space="0" w:color="auto"/>
          </w:divBdr>
          <w:divsChild>
            <w:div w:id="2003925408">
              <w:marLeft w:val="0"/>
              <w:marRight w:val="0"/>
              <w:marTop w:val="0"/>
              <w:marBottom w:val="0"/>
              <w:divBdr>
                <w:top w:val="none" w:sz="0" w:space="0" w:color="auto"/>
                <w:left w:val="none" w:sz="0" w:space="0" w:color="auto"/>
                <w:bottom w:val="none" w:sz="0" w:space="0" w:color="auto"/>
                <w:right w:val="none" w:sz="0" w:space="0" w:color="auto"/>
              </w:divBdr>
            </w:div>
          </w:divsChild>
        </w:div>
        <w:div w:id="746850197">
          <w:marLeft w:val="0"/>
          <w:marRight w:val="0"/>
          <w:marTop w:val="0"/>
          <w:marBottom w:val="0"/>
          <w:divBdr>
            <w:top w:val="none" w:sz="0" w:space="0" w:color="auto"/>
            <w:left w:val="none" w:sz="0" w:space="0" w:color="auto"/>
            <w:bottom w:val="none" w:sz="0" w:space="0" w:color="auto"/>
            <w:right w:val="none" w:sz="0" w:space="0" w:color="auto"/>
          </w:divBdr>
          <w:divsChild>
            <w:div w:id="1454902347">
              <w:marLeft w:val="0"/>
              <w:marRight w:val="0"/>
              <w:marTop w:val="0"/>
              <w:marBottom w:val="0"/>
              <w:divBdr>
                <w:top w:val="none" w:sz="0" w:space="0" w:color="auto"/>
                <w:left w:val="none" w:sz="0" w:space="0" w:color="auto"/>
                <w:bottom w:val="none" w:sz="0" w:space="0" w:color="auto"/>
                <w:right w:val="none" w:sz="0" w:space="0" w:color="auto"/>
              </w:divBdr>
            </w:div>
          </w:divsChild>
        </w:div>
        <w:div w:id="474416241">
          <w:marLeft w:val="0"/>
          <w:marRight w:val="0"/>
          <w:marTop w:val="0"/>
          <w:marBottom w:val="0"/>
          <w:divBdr>
            <w:top w:val="none" w:sz="0" w:space="0" w:color="auto"/>
            <w:left w:val="none" w:sz="0" w:space="0" w:color="auto"/>
            <w:bottom w:val="none" w:sz="0" w:space="0" w:color="auto"/>
            <w:right w:val="none" w:sz="0" w:space="0" w:color="auto"/>
          </w:divBdr>
          <w:divsChild>
            <w:div w:id="1467351821">
              <w:marLeft w:val="0"/>
              <w:marRight w:val="0"/>
              <w:marTop w:val="0"/>
              <w:marBottom w:val="0"/>
              <w:divBdr>
                <w:top w:val="none" w:sz="0" w:space="0" w:color="auto"/>
                <w:left w:val="none" w:sz="0" w:space="0" w:color="auto"/>
                <w:bottom w:val="none" w:sz="0" w:space="0" w:color="auto"/>
                <w:right w:val="none" w:sz="0" w:space="0" w:color="auto"/>
              </w:divBdr>
            </w:div>
          </w:divsChild>
        </w:div>
        <w:div w:id="968630386">
          <w:marLeft w:val="0"/>
          <w:marRight w:val="0"/>
          <w:marTop w:val="0"/>
          <w:marBottom w:val="0"/>
          <w:divBdr>
            <w:top w:val="none" w:sz="0" w:space="0" w:color="auto"/>
            <w:left w:val="none" w:sz="0" w:space="0" w:color="auto"/>
            <w:bottom w:val="none" w:sz="0" w:space="0" w:color="auto"/>
            <w:right w:val="none" w:sz="0" w:space="0" w:color="auto"/>
          </w:divBdr>
          <w:divsChild>
            <w:div w:id="1553156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1519293">
      <w:bodyDiv w:val="1"/>
      <w:marLeft w:val="0"/>
      <w:marRight w:val="0"/>
      <w:marTop w:val="0"/>
      <w:marBottom w:val="0"/>
      <w:divBdr>
        <w:top w:val="none" w:sz="0" w:space="0" w:color="auto"/>
        <w:left w:val="none" w:sz="0" w:space="0" w:color="auto"/>
        <w:bottom w:val="none" w:sz="0" w:space="0" w:color="auto"/>
        <w:right w:val="none" w:sz="0" w:space="0" w:color="auto"/>
      </w:divBdr>
      <w:divsChild>
        <w:div w:id="657538399">
          <w:marLeft w:val="-225"/>
          <w:marRight w:val="-225"/>
          <w:marTop w:val="0"/>
          <w:marBottom w:val="0"/>
          <w:divBdr>
            <w:top w:val="none" w:sz="0" w:space="0" w:color="auto"/>
            <w:left w:val="none" w:sz="0" w:space="0" w:color="auto"/>
            <w:bottom w:val="none" w:sz="0" w:space="0" w:color="auto"/>
            <w:right w:val="none" w:sz="0" w:space="0" w:color="auto"/>
          </w:divBdr>
          <w:divsChild>
            <w:div w:id="653872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1291119">
      <w:bodyDiv w:val="1"/>
      <w:marLeft w:val="0"/>
      <w:marRight w:val="0"/>
      <w:marTop w:val="0"/>
      <w:marBottom w:val="0"/>
      <w:divBdr>
        <w:top w:val="none" w:sz="0" w:space="0" w:color="auto"/>
        <w:left w:val="none" w:sz="0" w:space="0" w:color="auto"/>
        <w:bottom w:val="none" w:sz="0" w:space="0" w:color="auto"/>
        <w:right w:val="none" w:sz="0" w:space="0" w:color="auto"/>
      </w:divBdr>
    </w:div>
    <w:div w:id="630594772">
      <w:bodyDiv w:val="1"/>
      <w:marLeft w:val="0"/>
      <w:marRight w:val="0"/>
      <w:marTop w:val="0"/>
      <w:marBottom w:val="0"/>
      <w:divBdr>
        <w:top w:val="none" w:sz="0" w:space="0" w:color="auto"/>
        <w:left w:val="none" w:sz="0" w:space="0" w:color="auto"/>
        <w:bottom w:val="none" w:sz="0" w:space="0" w:color="auto"/>
        <w:right w:val="none" w:sz="0" w:space="0" w:color="auto"/>
      </w:divBdr>
    </w:div>
    <w:div w:id="674382445">
      <w:bodyDiv w:val="1"/>
      <w:marLeft w:val="0"/>
      <w:marRight w:val="0"/>
      <w:marTop w:val="0"/>
      <w:marBottom w:val="0"/>
      <w:divBdr>
        <w:top w:val="none" w:sz="0" w:space="0" w:color="auto"/>
        <w:left w:val="none" w:sz="0" w:space="0" w:color="auto"/>
        <w:bottom w:val="none" w:sz="0" w:space="0" w:color="auto"/>
        <w:right w:val="none" w:sz="0" w:space="0" w:color="auto"/>
      </w:divBdr>
      <w:divsChild>
        <w:div w:id="1253856660">
          <w:marLeft w:val="-225"/>
          <w:marRight w:val="-225"/>
          <w:marTop w:val="0"/>
          <w:marBottom w:val="0"/>
          <w:divBdr>
            <w:top w:val="none" w:sz="0" w:space="0" w:color="auto"/>
            <w:left w:val="none" w:sz="0" w:space="0" w:color="auto"/>
            <w:bottom w:val="none" w:sz="0" w:space="0" w:color="auto"/>
            <w:right w:val="none" w:sz="0" w:space="0" w:color="auto"/>
          </w:divBdr>
          <w:divsChild>
            <w:div w:id="373428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8384739">
      <w:bodyDiv w:val="1"/>
      <w:marLeft w:val="0"/>
      <w:marRight w:val="0"/>
      <w:marTop w:val="0"/>
      <w:marBottom w:val="0"/>
      <w:divBdr>
        <w:top w:val="none" w:sz="0" w:space="0" w:color="auto"/>
        <w:left w:val="none" w:sz="0" w:space="0" w:color="auto"/>
        <w:bottom w:val="none" w:sz="0" w:space="0" w:color="auto"/>
        <w:right w:val="none" w:sz="0" w:space="0" w:color="auto"/>
      </w:divBdr>
    </w:div>
    <w:div w:id="702898170">
      <w:bodyDiv w:val="1"/>
      <w:marLeft w:val="0"/>
      <w:marRight w:val="0"/>
      <w:marTop w:val="0"/>
      <w:marBottom w:val="0"/>
      <w:divBdr>
        <w:top w:val="none" w:sz="0" w:space="0" w:color="auto"/>
        <w:left w:val="none" w:sz="0" w:space="0" w:color="auto"/>
        <w:bottom w:val="none" w:sz="0" w:space="0" w:color="auto"/>
        <w:right w:val="none" w:sz="0" w:space="0" w:color="auto"/>
      </w:divBdr>
    </w:div>
    <w:div w:id="1018003344">
      <w:bodyDiv w:val="1"/>
      <w:marLeft w:val="0"/>
      <w:marRight w:val="0"/>
      <w:marTop w:val="0"/>
      <w:marBottom w:val="0"/>
      <w:divBdr>
        <w:top w:val="none" w:sz="0" w:space="0" w:color="auto"/>
        <w:left w:val="none" w:sz="0" w:space="0" w:color="auto"/>
        <w:bottom w:val="none" w:sz="0" w:space="0" w:color="auto"/>
        <w:right w:val="none" w:sz="0" w:space="0" w:color="auto"/>
      </w:divBdr>
    </w:div>
    <w:div w:id="1040588924">
      <w:bodyDiv w:val="1"/>
      <w:marLeft w:val="0"/>
      <w:marRight w:val="0"/>
      <w:marTop w:val="0"/>
      <w:marBottom w:val="0"/>
      <w:divBdr>
        <w:top w:val="none" w:sz="0" w:space="0" w:color="auto"/>
        <w:left w:val="none" w:sz="0" w:space="0" w:color="auto"/>
        <w:bottom w:val="none" w:sz="0" w:space="0" w:color="auto"/>
        <w:right w:val="none" w:sz="0" w:space="0" w:color="auto"/>
      </w:divBdr>
    </w:div>
    <w:div w:id="1131939198">
      <w:bodyDiv w:val="1"/>
      <w:marLeft w:val="0"/>
      <w:marRight w:val="0"/>
      <w:marTop w:val="0"/>
      <w:marBottom w:val="0"/>
      <w:divBdr>
        <w:top w:val="none" w:sz="0" w:space="0" w:color="auto"/>
        <w:left w:val="none" w:sz="0" w:space="0" w:color="auto"/>
        <w:bottom w:val="none" w:sz="0" w:space="0" w:color="auto"/>
        <w:right w:val="none" w:sz="0" w:space="0" w:color="auto"/>
      </w:divBdr>
      <w:divsChild>
        <w:div w:id="1984692938">
          <w:marLeft w:val="0"/>
          <w:marRight w:val="0"/>
          <w:marTop w:val="0"/>
          <w:marBottom w:val="0"/>
          <w:divBdr>
            <w:top w:val="none" w:sz="0" w:space="0" w:color="auto"/>
            <w:left w:val="none" w:sz="0" w:space="0" w:color="auto"/>
            <w:bottom w:val="none" w:sz="0" w:space="0" w:color="auto"/>
            <w:right w:val="none" w:sz="0" w:space="0" w:color="auto"/>
          </w:divBdr>
        </w:div>
        <w:div w:id="729422998">
          <w:marLeft w:val="0"/>
          <w:marRight w:val="0"/>
          <w:marTop w:val="0"/>
          <w:marBottom w:val="0"/>
          <w:divBdr>
            <w:top w:val="none" w:sz="0" w:space="0" w:color="auto"/>
            <w:left w:val="none" w:sz="0" w:space="0" w:color="auto"/>
            <w:bottom w:val="none" w:sz="0" w:space="0" w:color="auto"/>
            <w:right w:val="none" w:sz="0" w:space="0" w:color="auto"/>
          </w:divBdr>
        </w:div>
      </w:divsChild>
    </w:div>
    <w:div w:id="1448041873">
      <w:bodyDiv w:val="1"/>
      <w:marLeft w:val="0"/>
      <w:marRight w:val="0"/>
      <w:marTop w:val="0"/>
      <w:marBottom w:val="0"/>
      <w:divBdr>
        <w:top w:val="none" w:sz="0" w:space="0" w:color="auto"/>
        <w:left w:val="none" w:sz="0" w:space="0" w:color="auto"/>
        <w:bottom w:val="none" w:sz="0" w:space="0" w:color="auto"/>
        <w:right w:val="none" w:sz="0" w:space="0" w:color="auto"/>
      </w:divBdr>
      <w:divsChild>
        <w:div w:id="2021199843">
          <w:marLeft w:val="0"/>
          <w:marRight w:val="0"/>
          <w:marTop w:val="0"/>
          <w:marBottom w:val="0"/>
          <w:divBdr>
            <w:top w:val="none" w:sz="0" w:space="0" w:color="auto"/>
            <w:left w:val="none" w:sz="0" w:space="0" w:color="auto"/>
            <w:bottom w:val="none" w:sz="0" w:space="0" w:color="auto"/>
            <w:right w:val="none" w:sz="0" w:space="0" w:color="auto"/>
          </w:divBdr>
          <w:divsChild>
            <w:div w:id="39132819">
              <w:marLeft w:val="0"/>
              <w:marRight w:val="0"/>
              <w:marTop w:val="0"/>
              <w:marBottom w:val="0"/>
              <w:divBdr>
                <w:top w:val="none" w:sz="0" w:space="0" w:color="auto"/>
                <w:left w:val="none" w:sz="0" w:space="0" w:color="auto"/>
                <w:bottom w:val="none" w:sz="0" w:space="0" w:color="auto"/>
                <w:right w:val="none" w:sz="0" w:space="0" w:color="auto"/>
              </w:divBdr>
            </w:div>
          </w:divsChild>
        </w:div>
        <w:div w:id="1045326960">
          <w:marLeft w:val="0"/>
          <w:marRight w:val="0"/>
          <w:marTop w:val="0"/>
          <w:marBottom w:val="0"/>
          <w:divBdr>
            <w:top w:val="none" w:sz="0" w:space="0" w:color="auto"/>
            <w:left w:val="none" w:sz="0" w:space="0" w:color="auto"/>
            <w:bottom w:val="none" w:sz="0" w:space="0" w:color="auto"/>
            <w:right w:val="none" w:sz="0" w:space="0" w:color="auto"/>
          </w:divBdr>
          <w:divsChild>
            <w:div w:id="294912862">
              <w:marLeft w:val="0"/>
              <w:marRight w:val="0"/>
              <w:marTop w:val="0"/>
              <w:marBottom w:val="0"/>
              <w:divBdr>
                <w:top w:val="none" w:sz="0" w:space="0" w:color="auto"/>
                <w:left w:val="none" w:sz="0" w:space="0" w:color="auto"/>
                <w:bottom w:val="none" w:sz="0" w:space="0" w:color="auto"/>
                <w:right w:val="none" w:sz="0" w:space="0" w:color="auto"/>
              </w:divBdr>
            </w:div>
          </w:divsChild>
        </w:div>
        <w:div w:id="1376004937">
          <w:marLeft w:val="0"/>
          <w:marRight w:val="0"/>
          <w:marTop w:val="0"/>
          <w:marBottom w:val="0"/>
          <w:divBdr>
            <w:top w:val="none" w:sz="0" w:space="0" w:color="auto"/>
            <w:left w:val="none" w:sz="0" w:space="0" w:color="auto"/>
            <w:bottom w:val="none" w:sz="0" w:space="0" w:color="auto"/>
            <w:right w:val="none" w:sz="0" w:space="0" w:color="auto"/>
          </w:divBdr>
          <w:divsChild>
            <w:div w:id="913394815">
              <w:marLeft w:val="0"/>
              <w:marRight w:val="0"/>
              <w:marTop w:val="0"/>
              <w:marBottom w:val="0"/>
              <w:divBdr>
                <w:top w:val="none" w:sz="0" w:space="0" w:color="auto"/>
                <w:left w:val="none" w:sz="0" w:space="0" w:color="auto"/>
                <w:bottom w:val="none" w:sz="0" w:space="0" w:color="auto"/>
                <w:right w:val="none" w:sz="0" w:space="0" w:color="auto"/>
              </w:divBdr>
            </w:div>
          </w:divsChild>
        </w:div>
        <w:div w:id="1273516759">
          <w:marLeft w:val="0"/>
          <w:marRight w:val="0"/>
          <w:marTop w:val="0"/>
          <w:marBottom w:val="0"/>
          <w:divBdr>
            <w:top w:val="none" w:sz="0" w:space="0" w:color="auto"/>
            <w:left w:val="none" w:sz="0" w:space="0" w:color="auto"/>
            <w:bottom w:val="none" w:sz="0" w:space="0" w:color="auto"/>
            <w:right w:val="none" w:sz="0" w:space="0" w:color="auto"/>
          </w:divBdr>
          <w:divsChild>
            <w:div w:id="344601912">
              <w:marLeft w:val="0"/>
              <w:marRight w:val="0"/>
              <w:marTop w:val="0"/>
              <w:marBottom w:val="0"/>
              <w:divBdr>
                <w:top w:val="none" w:sz="0" w:space="0" w:color="auto"/>
                <w:left w:val="none" w:sz="0" w:space="0" w:color="auto"/>
                <w:bottom w:val="none" w:sz="0" w:space="0" w:color="auto"/>
                <w:right w:val="none" w:sz="0" w:space="0" w:color="auto"/>
              </w:divBdr>
            </w:div>
          </w:divsChild>
        </w:div>
        <w:div w:id="404960440">
          <w:marLeft w:val="0"/>
          <w:marRight w:val="0"/>
          <w:marTop w:val="0"/>
          <w:marBottom w:val="0"/>
          <w:divBdr>
            <w:top w:val="none" w:sz="0" w:space="0" w:color="auto"/>
            <w:left w:val="none" w:sz="0" w:space="0" w:color="auto"/>
            <w:bottom w:val="none" w:sz="0" w:space="0" w:color="auto"/>
            <w:right w:val="none" w:sz="0" w:space="0" w:color="auto"/>
          </w:divBdr>
          <w:divsChild>
            <w:div w:id="725493530">
              <w:marLeft w:val="0"/>
              <w:marRight w:val="0"/>
              <w:marTop w:val="0"/>
              <w:marBottom w:val="0"/>
              <w:divBdr>
                <w:top w:val="none" w:sz="0" w:space="0" w:color="auto"/>
                <w:left w:val="none" w:sz="0" w:space="0" w:color="auto"/>
                <w:bottom w:val="none" w:sz="0" w:space="0" w:color="auto"/>
                <w:right w:val="none" w:sz="0" w:space="0" w:color="auto"/>
              </w:divBdr>
            </w:div>
          </w:divsChild>
        </w:div>
        <w:div w:id="1675302371">
          <w:marLeft w:val="0"/>
          <w:marRight w:val="0"/>
          <w:marTop w:val="0"/>
          <w:marBottom w:val="0"/>
          <w:divBdr>
            <w:top w:val="none" w:sz="0" w:space="0" w:color="auto"/>
            <w:left w:val="none" w:sz="0" w:space="0" w:color="auto"/>
            <w:bottom w:val="none" w:sz="0" w:space="0" w:color="auto"/>
            <w:right w:val="none" w:sz="0" w:space="0" w:color="auto"/>
          </w:divBdr>
          <w:divsChild>
            <w:div w:id="427695592">
              <w:marLeft w:val="0"/>
              <w:marRight w:val="0"/>
              <w:marTop w:val="0"/>
              <w:marBottom w:val="0"/>
              <w:divBdr>
                <w:top w:val="none" w:sz="0" w:space="0" w:color="auto"/>
                <w:left w:val="none" w:sz="0" w:space="0" w:color="auto"/>
                <w:bottom w:val="none" w:sz="0" w:space="0" w:color="auto"/>
                <w:right w:val="none" w:sz="0" w:space="0" w:color="auto"/>
              </w:divBdr>
            </w:div>
          </w:divsChild>
        </w:div>
        <w:div w:id="935213586">
          <w:marLeft w:val="0"/>
          <w:marRight w:val="0"/>
          <w:marTop w:val="0"/>
          <w:marBottom w:val="0"/>
          <w:divBdr>
            <w:top w:val="none" w:sz="0" w:space="0" w:color="auto"/>
            <w:left w:val="none" w:sz="0" w:space="0" w:color="auto"/>
            <w:bottom w:val="none" w:sz="0" w:space="0" w:color="auto"/>
            <w:right w:val="none" w:sz="0" w:space="0" w:color="auto"/>
          </w:divBdr>
          <w:divsChild>
            <w:div w:id="1060788905">
              <w:marLeft w:val="0"/>
              <w:marRight w:val="0"/>
              <w:marTop w:val="0"/>
              <w:marBottom w:val="0"/>
              <w:divBdr>
                <w:top w:val="none" w:sz="0" w:space="0" w:color="auto"/>
                <w:left w:val="none" w:sz="0" w:space="0" w:color="auto"/>
                <w:bottom w:val="none" w:sz="0" w:space="0" w:color="auto"/>
                <w:right w:val="none" w:sz="0" w:space="0" w:color="auto"/>
              </w:divBdr>
            </w:div>
          </w:divsChild>
        </w:div>
        <w:div w:id="1593081082">
          <w:marLeft w:val="0"/>
          <w:marRight w:val="0"/>
          <w:marTop w:val="0"/>
          <w:marBottom w:val="0"/>
          <w:divBdr>
            <w:top w:val="none" w:sz="0" w:space="0" w:color="auto"/>
            <w:left w:val="none" w:sz="0" w:space="0" w:color="auto"/>
            <w:bottom w:val="none" w:sz="0" w:space="0" w:color="auto"/>
            <w:right w:val="none" w:sz="0" w:space="0" w:color="auto"/>
          </w:divBdr>
          <w:divsChild>
            <w:div w:id="1582712419">
              <w:marLeft w:val="0"/>
              <w:marRight w:val="0"/>
              <w:marTop w:val="0"/>
              <w:marBottom w:val="0"/>
              <w:divBdr>
                <w:top w:val="none" w:sz="0" w:space="0" w:color="auto"/>
                <w:left w:val="none" w:sz="0" w:space="0" w:color="auto"/>
                <w:bottom w:val="none" w:sz="0" w:space="0" w:color="auto"/>
                <w:right w:val="none" w:sz="0" w:space="0" w:color="auto"/>
              </w:divBdr>
            </w:div>
          </w:divsChild>
        </w:div>
        <w:div w:id="739256800">
          <w:marLeft w:val="0"/>
          <w:marRight w:val="0"/>
          <w:marTop w:val="0"/>
          <w:marBottom w:val="0"/>
          <w:divBdr>
            <w:top w:val="none" w:sz="0" w:space="0" w:color="auto"/>
            <w:left w:val="none" w:sz="0" w:space="0" w:color="auto"/>
            <w:bottom w:val="none" w:sz="0" w:space="0" w:color="auto"/>
            <w:right w:val="none" w:sz="0" w:space="0" w:color="auto"/>
          </w:divBdr>
          <w:divsChild>
            <w:div w:id="1084377594">
              <w:marLeft w:val="0"/>
              <w:marRight w:val="0"/>
              <w:marTop w:val="0"/>
              <w:marBottom w:val="0"/>
              <w:divBdr>
                <w:top w:val="none" w:sz="0" w:space="0" w:color="auto"/>
                <w:left w:val="none" w:sz="0" w:space="0" w:color="auto"/>
                <w:bottom w:val="none" w:sz="0" w:space="0" w:color="auto"/>
                <w:right w:val="none" w:sz="0" w:space="0" w:color="auto"/>
              </w:divBdr>
            </w:div>
          </w:divsChild>
        </w:div>
        <w:div w:id="783691252">
          <w:marLeft w:val="0"/>
          <w:marRight w:val="0"/>
          <w:marTop w:val="0"/>
          <w:marBottom w:val="0"/>
          <w:divBdr>
            <w:top w:val="none" w:sz="0" w:space="0" w:color="auto"/>
            <w:left w:val="none" w:sz="0" w:space="0" w:color="auto"/>
            <w:bottom w:val="none" w:sz="0" w:space="0" w:color="auto"/>
            <w:right w:val="none" w:sz="0" w:space="0" w:color="auto"/>
          </w:divBdr>
          <w:divsChild>
            <w:div w:id="413403374">
              <w:marLeft w:val="0"/>
              <w:marRight w:val="0"/>
              <w:marTop w:val="0"/>
              <w:marBottom w:val="0"/>
              <w:divBdr>
                <w:top w:val="none" w:sz="0" w:space="0" w:color="auto"/>
                <w:left w:val="none" w:sz="0" w:space="0" w:color="auto"/>
                <w:bottom w:val="none" w:sz="0" w:space="0" w:color="auto"/>
                <w:right w:val="none" w:sz="0" w:space="0" w:color="auto"/>
              </w:divBdr>
            </w:div>
          </w:divsChild>
        </w:div>
        <w:div w:id="945388329">
          <w:marLeft w:val="0"/>
          <w:marRight w:val="0"/>
          <w:marTop w:val="0"/>
          <w:marBottom w:val="0"/>
          <w:divBdr>
            <w:top w:val="none" w:sz="0" w:space="0" w:color="auto"/>
            <w:left w:val="none" w:sz="0" w:space="0" w:color="auto"/>
            <w:bottom w:val="none" w:sz="0" w:space="0" w:color="auto"/>
            <w:right w:val="none" w:sz="0" w:space="0" w:color="auto"/>
          </w:divBdr>
          <w:divsChild>
            <w:div w:id="292449442">
              <w:marLeft w:val="0"/>
              <w:marRight w:val="0"/>
              <w:marTop w:val="0"/>
              <w:marBottom w:val="0"/>
              <w:divBdr>
                <w:top w:val="none" w:sz="0" w:space="0" w:color="auto"/>
                <w:left w:val="none" w:sz="0" w:space="0" w:color="auto"/>
                <w:bottom w:val="none" w:sz="0" w:space="0" w:color="auto"/>
                <w:right w:val="none" w:sz="0" w:space="0" w:color="auto"/>
              </w:divBdr>
            </w:div>
          </w:divsChild>
        </w:div>
        <w:div w:id="851336694">
          <w:marLeft w:val="0"/>
          <w:marRight w:val="0"/>
          <w:marTop w:val="0"/>
          <w:marBottom w:val="0"/>
          <w:divBdr>
            <w:top w:val="none" w:sz="0" w:space="0" w:color="auto"/>
            <w:left w:val="none" w:sz="0" w:space="0" w:color="auto"/>
            <w:bottom w:val="none" w:sz="0" w:space="0" w:color="auto"/>
            <w:right w:val="none" w:sz="0" w:space="0" w:color="auto"/>
          </w:divBdr>
          <w:divsChild>
            <w:div w:id="42484935">
              <w:marLeft w:val="0"/>
              <w:marRight w:val="0"/>
              <w:marTop w:val="0"/>
              <w:marBottom w:val="0"/>
              <w:divBdr>
                <w:top w:val="none" w:sz="0" w:space="0" w:color="auto"/>
                <w:left w:val="none" w:sz="0" w:space="0" w:color="auto"/>
                <w:bottom w:val="none" w:sz="0" w:space="0" w:color="auto"/>
                <w:right w:val="none" w:sz="0" w:space="0" w:color="auto"/>
              </w:divBdr>
            </w:div>
          </w:divsChild>
        </w:div>
        <w:div w:id="1088962822">
          <w:marLeft w:val="0"/>
          <w:marRight w:val="0"/>
          <w:marTop w:val="0"/>
          <w:marBottom w:val="0"/>
          <w:divBdr>
            <w:top w:val="none" w:sz="0" w:space="0" w:color="auto"/>
            <w:left w:val="none" w:sz="0" w:space="0" w:color="auto"/>
            <w:bottom w:val="none" w:sz="0" w:space="0" w:color="auto"/>
            <w:right w:val="none" w:sz="0" w:space="0" w:color="auto"/>
          </w:divBdr>
          <w:divsChild>
            <w:div w:id="975254230">
              <w:marLeft w:val="0"/>
              <w:marRight w:val="0"/>
              <w:marTop w:val="0"/>
              <w:marBottom w:val="0"/>
              <w:divBdr>
                <w:top w:val="none" w:sz="0" w:space="0" w:color="auto"/>
                <w:left w:val="none" w:sz="0" w:space="0" w:color="auto"/>
                <w:bottom w:val="none" w:sz="0" w:space="0" w:color="auto"/>
                <w:right w:val="none" w:sz="0" w:space="0" w:color="auto"/>
              </w:divBdr>
            </w:div>
          </w:divsChild>
        </w:div>
        <w:div w:id="670718799">
          <w:marLeft w:val="0"/>
          <w:marRight w:val="0"/>
          <w:marTop w:val="0"/>
          <w:marBottom w:val="0"/>
          <w:divBdr>
            <w:top w:val="none" w:sz="0" w:space="0" w:color="auto"/>
            <w:left w:val="none" w:sz="0" w:space="0" w:color="auto"/>
            <w:bottom w:val="none" w:sz="0" w:space="0" w:color="auto"/>
            <w:right w:val="none" w:sz="0" w:space="0" w:color="auto"/>
          </w:divBdr>
          <w:divsChild>
            <w:div w:id="248974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6683446">
      <w:bodyDiv w:val="1"/>
      <w:marLeft w:val="0"/>
      <w:marRight w:val="0"/>
      <w:marTop w:val="0"/>
      <w:marBottom w:val="0"/>
      <w:divBdr>
        <w:top w:val="none" w:sz="0" w:space="0" w:color="auto"/>
        <w:left w:val="none" w:sz="0" w:space="0" w:color="auto"/>
        <w:bottom w:val="none" w:sz="0" w:space="0" w:color="auto"/>
        <w:right w:val="none" w:sz="0" w:space="0" w:color="auto"/>
      </w:divBdr>
      <w:divsChild>
        <w:div w:id="741635457">
          <w:marLeft w:val="0"/>
          <w:marRight w:val="0"/>
          <w:marTop w:val="0"/>
          <w:marBottom w:val="0"/>
          <w:divBdr>
            <w:top w:val="none" w:sz="0" w:space="0" w:color="auto"/>
            <w:left w:val="none" w:sz="0" w:space="0" w:color="auto"/>
            <w:bottom w:val="none" w:sz="0" w:space="0" w:color="auto"/>
            <w:right w:val="none" w:sz="0" w:space="0" w:color="auto"/>
          </w:divBdr>
          <w:divsChild>
            <w:div w:id="748700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311645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file:///T:\Tailieuphapluat.com\van-ba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qGtoXCyh2UWN7SujzdAFwiwiuA==">CgMxLjAyCGguZ2pkZ3hzOAByITFab2lYZVktZWVUWDkzZmNwMjZRcWVUSTRrVHVMMXZjOQ==</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E8C54FB2-CB3B-4022-826B-344967ABCB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58</TotalTime>
  <Pages>4</Pages>
  <Words>971</Words>
  <Characters>5538</Characters>
  <Application>Microsoft Office Word</Application>
  <DocSecurity>0</DocSecurity>
  <Lines>46</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Microsoft account</dc:creator>
  <cp:lastModifiedBy>Thanh</cp:lastModifiedBy>
  <cp:revision>5</cp:revision>
  <dcterms:created xsi:type="dcterms:W3CDTF">2026-08-26T09:53:00Z</dcterms:created>
  <dcterms:modified xsi:type="dcterms:W3CDTF">2026-08-27T12:34:00Z</dcterms:modified>
</cp:coreProperties>
</file>