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BC6B3F" w14:textId="77777777" w:rsidR="00F751B9" w:rsidRDefault="006473EB" w:rsidP="00F751B9">
      <w:pPr>
        <w:pStyle w:val="Heading2"/>
      </w:pPr>
      <w:r>
        <w:t>Án lệ số 23/2018/AL về hiệu lực của hợp đồng bảo hiểm nhân thọ khi bên mua bảo hiểm không đóng phí bảo hiểm do lỗi của doanh nghiệp bảo hiểm</w:t>
      </w:r>
    </w:p>
    <w:p w14:paraId="4035615D" w14:textId="77777777" w:rsidR="00F751B9" w:rsidRDefault="006473EB" w:rsidP="006473EB">
      <w:r>
        <w:t>Được Hội đồng Thẩm phán Tòa án nhân dân tối cao thông qua ngày 17 tháng 10 năm 2018 và được công bố theo Quyết định số 269/QĐ-CA ngày 06 tháng 11 năm 2018 của Chánh án Tòa án nhân dân tối cao.</w:t>
      </w:r>
    </w:p>
    <w:p w14:paraId="20896ACC" w14:textId="77777777" w:rsidR="00F751B9" w:rsidRDefault="006473EB" w:rsidP="00F751B9">
      <w:pPr>
        <w:pStyle w:val="Heading3"/>
      </w:pPr>
      <w:r>
        <w:t>Nguồn án lệ:</w:t>
      </w:r>
    </w:p>
    <w:p w14:paraId="7E47B43E" w14:textId="77777777" w:rsidR="00F751B9" w:rsidRDefault="006473EB" w:rsidP="006473EB">
      <w:r>
        <w:t>Bản án dân sự phúc thẩm số 538/2009/DS-PT ngày 31-3-2009 của Tòa án nhân dân Thành phố Hồ Chí Minh về vụ án “Tranh chấp hợp đồng bảo hiểm” giữa nguyên đơn là bà Phạm Thị T với bị đơn là Công ty TNHH Bảo hiểm nhân thọ P; người có quyền lợi, nghĩa vụ liên quan là bà Vũ Thị Minh N.</w:t>
      </w:r>
    </w:p>
    <w:p w14:paraId="2356E85B" w14:textId="77777777" w:rsidR="00F751B9" w:rsidRDefault="006473EB" w:rsidP="00F751B9">
      <w:pPr>
        <w:pStyle w:val="Heading3"/>
      </w:pPr>
      <w:r>
        <w:t>Vị trí nội dung của án lệ:</w:t>
      </w:r>
    </w:p>
    <w:p w14:paraId="5D25DD80" w14:textId="77777777" w:rsidR="00F751B9" w:rsidRDefault="006473EB" w:rsidP="006473EB">
      <w:r>
        <w:t>Đoạn 4, 7, 8 phần “Nhận định của Tòa án”.</w:t>
      </w:r>
    </w:p>
    <w:p w14:paraId="32FB0F52" w14:textId="77777777" w:rsidR="00F751B9" w:rsidRDefault="006473EB" w:rsidP="00F751B9">
      <w:pPr>
        <w:pStyle w:val="Heading3"/>
      </w:pPr>
      <w:r>
        <w:t>Khái quát nội dung án lệ:</w:t>
      </w:r>
    </w:p>
    <w:p w14:paraId="3C63416F" w14:textId="77777777" w:rsidR="00F751B9" w:rsidRDefault="006473EB" w:rsidP="006473EB">
      <w:r>
        <w:t>- Tình huống án lệ:</w:t>
      </w:r>
    </w:p>
    <w:p w14:paraId="04A0977F" w14:textId="77777777" w:rsidR="00F751B9" w:rsidRDefault="006473EB" w:rsidP="006473EB">
      <w:r>
        <w:t>Hồ sơ yêu cầu bảo hiểm nhân thọ thể hiện người mua bảo hiểm lựa chọn hình thức thu phí bảo hiểm là tại địa chỉ nhà của bên mua bảo hiểm. Đến thời hạn đóng phí bảo hiểm và trong thời gian gia hạn đóng phí, nhân viên doanh nghiệp bảo hiểm không đến thu phí của người mua bảo hiểm.</w:t>
      </w:r>
    </w:p>
    <w:p w14:paraId="03BD10B5" w14:textId="77777777" w:rsidR="00F751B9" w:rsidRDefault="006473EB" w:rsidP="006473EB">
      <w:r>
        <w:t>- Giải pháp pháp lý:</w:t>
      </w:r>
    </w:p>
    <w:p w14:paraId="53B6DBE9" w14:textId="77777777" w:rsidR="00F751B9" w:rsidRDefault="006473EB" w:rsidP="006473EB">
      <w:r>
        <w:t>Trường hợp này, phải xác định người mua bảo hiểm không có lỗi trong việc chưa đóng phí. Hợp đồng bảo hiểm nhân thọ không bị mất hiệu lực vì lý do bên mua bảo hiểm không đóng phí bảo hiểm trong thời hạn theo thỏa thuận.</w:t>
      </w:r>
    </w:p>
    <w:p w14:paraId="324E2829" w14:textId="77777777" w:rsidR="00F751B9" w:rsidRDefault="006473EB" w:rsidP="00F751B9">
      <w:pPr>
        <w:pStyle w:val="Heading3"/>
      </w:pPr>
      <w:r>
        <w:t>Quy định của pháp luật liên quan đến án lệ:</w:t>
      </w:r>
    </w:p>
    <w:p w14:paraId="4A0835BE" w14:textId="77777777" w:rsidR="00F751B9" w:rsidRDefault="006473EB" w:rsidP="006473EB">
      <w:r>
        <w:t>Điều 23 Luật Kinh doanh bảo hiểm năm 2000 được sửa đổi, bổ sung năm 2010.</w:t>
      </w:r>
    </w:p>
    <w:p w14:paraId="54236BA6" w14:textId="77777777" w:rsidR="00F751B9" w:rsidRDefault="006473EB" w:rsidP="00F751B9">
      <w:pPr>
        <w:pStyle w:val="Heading3"/>
      </w:pPr>
      <w:r>
        <w:t>Từ khóa của án lệ:</w:t>
      </w:r>
    </w:p>
    <w:p w14:paraId="1D33A67A" w14:textId="77777777" w:rsidR="00F751B9" w:rsidRDefault="006473EB" w:rsidP="006473EB">
      <w:r>
        <w:t>“Hợp đồng bảo hiểm nhân thọ”; “Hiệu lực của hợp đồng bảo hiểm nhân thọ”; “Thời hạn đóng phí”; “Gia hạn đóng phí”.</w:t>
      </w:r>
    </w:p>
    <w:p w14:paraId="79A15392" w14:textId="77777777" w:rsidR="00F751B9" w:rsidRDefault="006473EB" w:rsidP="00F751B9">
      <w:pPr>
        <w:pStyle w:val="Heading2"/>
        <w:jc w:val="center"/>
      </w:pPr>
      <w:r>
        <w:lastRenderedPageBreak/>
        <w:t>NỘI DUNG VỤ ÁN:</w:t>
      </w:r>
    </w:p>
    <w:p w14:paraId="277B6DEA" w14:textId="77777777" w:rsidR="00F751B9" w:rsidRDefault="006473EB" w:rsidP="006473EB">
      <w:r>
        <w:t>Nguyên đơn bà Phạm Thị T trình bày: Chồng của bà là Trần Hữu L có đăng ký mua bảo hiểm của Công ty trách nhiệm hữu hạn Bảo hiểm nhân thọ P. Chồng của bà bị tai nạn chết. Theo hợp đồng bà là người thụ hưởng. Nay bà yêu cầu bị đơn trả số tiền bảo hiểm là 300 triệu đồng và tiền lãi theo mức lãi suất cơ bản tính từ tháng 8-2005 đến nay là 126 triệu đồng, tổng cộng là 426 triệu đồng.</w:t>
      </w:r>
    </w:p>
    <w:p w14:paraId="09515D6A" w14:textId="77777777" w:rsidR="00F751B9" w:rsidRDefault="006473EB" w:rsidP="006473EB">
      <w:r>
        <w:t>Bị đơn Công ty trách nhiệm hữu hạn Bảo hiểm nhân thọ P có đại diện theo ủy quyền ông Nguyễn Quốc T trình bày: Ông L phải nộp phí bảo hiểm lần II vào ngày 24-6-2005, sau đó được gia hạn thêm hai tháng nhưng vẫn không nộp tiền. Ông L chết ngày 27-8-2005 là thời điểm hợp đồng bảo hiểm đã mất hiệu lực 03 ngày. Vì thế bị đơn không chấp nhận trả tiền theo yêu cầu của nguyên đơn.</w:t>
      </w:r>
    </w:p>
    <w:p w14:paraId="7965CDE5" w14:textId="77777777" w:rsidR="00F751B9" w:rsidRDefault="006473EB" w:rsidP="006473EB">
      <w:r>
        <w:t>Người có quyền lợi, nghĩa vụ liên quan bà Vũ Thị Minh N trình bày: Bà là đại lý của bị đơn, đã bán bảo hiểm cho ông L. Bà thỏa thuận với ông L là đến kỳ thu phí bảo hiểm, bà sẽ trực tiếp thu phí tại nhà ông L. Nhưng đến kỳ hạn cuối thu tiền bà phải đi học chính trị ở tỉnh nên không thu phí được. Việc không nộp tiền được là do khách quan, nên bà yêu cầu bị đơn phải trả tiền bảo hiểm cho nguyên đơn.</w:t>
      </w:r>
    </w:p>
    <w:p w14:paraId="6D293B68" w14:textId="77777777" w:rsidR="00F751B9" w:rsidRDefault="006473EB" w:rsidP="006473EB">
      <w:r>
        <w:t>Tại Bản án dân sự sơ thẩm số 38/2008/DS-ST ngày 21-8-2008 của Toà án nhân dân Quận 1, Thành phố Hồ Chí Minh đã quyết định:</w:t>
      </w:r>
    </w:p>
    <w:p w14:paraId="58E6DFD0" w14:textId="77777777" w:rsidR="00F751B9" w:rsidRDefault="006473EB" w:rsidP="006473EB">
      <w:r>
        <w:t>1. Không chấp nhận yêu cầu của bà Phạm Thị T đòi Công ty trách nhiệm hữu hạn Bảo hiểm nhân thọ P trả tiền bảo hiểm và tiền lãi do chậm thanh toán là 426.000.000 đồng.</w:t>
      </w:r>
    </w:p>
    <w:p w14:paraId="271022F1" w14:textId="77777777" w:rsidR="00F751B9" w:rsidRDefault="006473EB" w:rsidP="006473EB">
      <w:r>
        <w:t>2. Về án phí: Bà Phạm Thị T phải chịu án phí dân sự sơ thẩm là 7.890.000 đồng, nhưng được khấu trừ số tiền tạm ứng án phí đã nộp là 6.000.000 đồng theo biên lai thu tiền số 2185 ngày 09-6-2006 của Thi hành án dân sự Thành phố Hồ Chí Minh. Bà T còn phải nộp 1.890.000 đồng.</w:t>
      </w:r>
    </w:p>
    <w:p w14:paraId="2F4C496E" w14:textId="77777777" w:rsidR="00F751B9" w:rsidRDefault="006473EB" w:rsidP="006473EB">
      <w:r>
        <w:t>Án sơ thẩm còn tuyên quyền kháng cáo của các đương sự.</w:t>
      </w:r>
    </w:p>
    <w:p w14:paraId="38A979C3" w14:textId="77777777" w:rsidR="00F751B9" w:rsidRDefault="006473EB" w:rsidP="006473EB">
      <w:r>
        <w:lastRenderedPageBreak/>
        <w:t>Ngày 01-9-2008 bà Phạm Thị T kháng cáo.</w:t>
      </w:r>
    </w:p>
    <w:p w14:paraId="1821EB2C" w14:textId="77777777" w:rsidR="00F751B9" w:rsidRDefault="006473EB" w:rsidP="006473EB">
      <w:r>
        <w:t>Tại phiên toà phúc thẩm</w:t>
      </w:r>
    </w:p>
    <w:p w14:paraId="24263738" w14:textId="77777777" w:rsidR="00F751B9" w:rsidRDefault="006473EB" w:rsidP="006473EB">
      <w:r>
        <w:t>Nguyên đơn không rút yêu cầu khởi kiện và yêu cầu kháng cáo.</w:t>
      </w:r>
    </w:p>
    <w:p w14:paraId="34DEB3D5" w14:textId="77777777" w:rsidR="00F751B9" w:rsidRDefault="006473EB" w:rsidP="006473EB">
      <w:r>
        <w:t>Các đương sự không thỏa thuận được với nhau về việc giải quyết việc kiện.</w:t>
      </w:r>
    </w:p>
    <w:p w14:paraId="18E8F9E8" w14:textId="77777777" w:rsidR="00F751B9" w:rsidRDefault="006473EB" w:rsidP="006473EB">
      <w:r>
        <w:t>Bà T trình bày yêu cầu kháng cáo là đề nghị Hội đồng xét xử chấp nhận yêu cầu của bà buộc Công ty trách nhiệm hữu hạn Bảo hiểm nhân thọ P trả tiền bảo hiểm và tiền lãi do chậm thanh toán là 426.000.000 đồng. Với lý do vì người của công ty không đến thu tiền bảo hiểm chứ không phải bà không đóng. Luật sư bảo vệ quyền lợi ích hợp pháp cho bà T đề nghị Hội đồng xét xử chấp nhận yêu cầu này của bà T.</w:t>
      </w:r>
    </w:p>
    <w:p w14:paraId="5FEEDC53" w14:textId="77777777" w:rsidR="00F751B9" w:rsidRDefault="006473EB" w:rsidP="006473EB">
      <w:r>
        <w:t>Ông Nguyễn Quốc T đại diện của Công ty trách nhiệm hữu hạn Bảo hiểm nhân thọ P cùng luật sư bảo vệ quyền lợi ích hợp pháp đề nghị hội đồng xét xử y án sơ thẩm.</w:t>
      </w:r>
    </w:p>
    <w:p w14:paraId="0485338F" w14:textId="77777777" w:rsidR="00F751B9" w:rsidRDefault="006473EB" w:rsidP="00F751B9">
      <w:pPr>
        <w:pStyle w:val="Heading2"/>
      </w:pPr>
      <w:r>
        <w:t>NHẬN ĐỊNH CỦA TÒA ÁN:</w:t>
      </w:r>
    </w:p>
    <w:p w14:paraId="78D301B0" w14:textId="77777777" w:rsidR="00F751B9" w:rsidRDefault="006473EB" w:rsidP="006473EB">
      <w:r>
        <w:t>[1] Sau khi nghiên cứu tài liệu có trong hồ sơ vụ án và thẩm tra các chứng cứ tại phiên tòa và căn cứ vào kết quả tranh luận tại phiên tòa, Hội đồng xét xử nhận định:</w:t>
      </w:r>
    </w:p>
    <w:p w14:paraId="335C932C" w14:textId="77777777" w:rsidR="00F751B9" w:rsidRDefault="006473EB" w:rsidP="006473EB">
      <w:r>
        <w:t>[2] Về hình thức: Đơn kháng cáo của bà Phạm Thị T làm trong hạn luật định, hợp lệ.</w:t>
      </w:r>
    </w:p>
    <w:p w14:paraId="298732E0" w14:textId="77777777" w:rsidR="00F751B9" w:rsidRDefault="006473EB" w:rsidP="006473EB">
      <w:r>
        <w:t>[3] Về nội dung:</w:t>
      </w:r>
    </w:p>
    <w:p w14:paraId="140A4884" w14:textId="77777777" w:rsidR="00F751B9" w:rsidRDefault="006473EB" w:rsidP="006473EB">
      <w:r>
        <w:t>[4] Căn cứ hồ sơ yêu cầu bảo hiểm nhân thọ (bút lục 15-17) thể hiện địa chỉ để Công ty trách nhiệm hữu hạn Bảo hiểm nhân thọ P thu phí là tại nhà số 231 ấp 3, xã B, huyện G, tỉnh Bến Tre là nhà của ông L. Điều này cũng phù hợp với lời khai của bà N là đại lý bán bảo hiểm và thu phí của Công ty trách nhiệm hữu hạn Bảo hiểm nhân thọ P.</w:t>
      </w:r>
    </w:p>
    <w:p w14:paraId="54A59647" w14:textId="77777777" w:rsidR="00F751B9" w:rsidRDefault="006473EB" w:rsidP="006473EB">
      <w:r>
        <w:t>[5] Xét yêu cầu kháng cáo của bà T cho rằng việc ông L không đóng phí bảo hiểm đúng hạn là do phía công ty không cử người đến thu là có cơ sở như chứng cứ nêu trên.</w:t>
      </w:r>
    </w:p>
    <w:p w14:paraId="0F5B2342" w14:textId="77777777" w:rsidR="00F751B9" w:rsidRDefault="006473EB" w:rsidP="006473EB">
      <w:r>
        <w:lastRenderedPageBreak/>
        <w:t>[6] Căn cứ giấy xác nhận của công an xã B cho thấy ông L chết vào ngày 27-8-2005 là do bất cẩn té đập đầu chấn thương sọ não gây tử vong.</w:t>
      </w:r>
    </w:p>
    <w:p w14:paraId="43B1EC54" w14:textId="77777777" w:rsidR="00F751B9" w:rsidRDefault="006473EB" w:rsidP="006473EB">
      <w:r>
        <w:t>[7] Xét ông L đã ký hợp đồng bảo hiểm thông qua hình thức hồ sơ yêu cầu bảo hiểm nhân thọ với mức bảo hiểm là 300.000.000 đồng, việc ông L chưa đóng phí đợt 2 như đã phân tích ở trên là không phải lỗi của ông L do đó yêu cầu kháng cáo của bà T buộc Công ty trách nhiệm hữu hạn Bảo hiểm nhân thọ P phải chi trả tiền bảo hiểm khi ông L tử vong do tai nạn là có cơ sở để chấp nhận.</w:t>
      </w:r>
    </w:p>
    <w:p w14:paraId="4D00D219" w14:textId="77777777" w:rsidR="00F751B9" w:rsidRDefault="006473EB" w:rsidP="006473EB">
      <w:r>
        <w:t>[8] Xét yêu cầu của đại diện Công ty trách nhiệm hữu hạn Bảo hiểm nhân thọ P cho rằng ông L không đóng phí bảo hiểm đợt 2 hạn chót là ngày 24-8-2005 và ông L đã chết ngày 27-8-2005, như vậy hợp đồng bảo hiểm của ông L đã hết hiệu lực là không có cơ sở. Bởi lẽ như đã phân tích ở trên, lý do ông L không đóng phí bảo hiểm là do nhân viên công ty không đến thu phí. Điều này cũng thể hiện rõ tại trang 5 quyển những thông tin khách hàng cần biết nêu rõ việc thu phí tại nhà gồm có thu phí hàng quý, hàng 6 tháng, hàng năm, hoặc cùng một địa chỉ có từ 2 hợp đồng trở lên, phù hợp với trường hợp của ông L đã mua 03 hợp đồng của Công ty trách nhiệm hữu hạn Bảo hiểm nhân thọ P là của ông L, bà T, bà H. Do đó Hội đồng xét xử không chấp nhận yêu cầu của đại diện Công ty trách nhiệm hữu hạn Bảo hiểm nhân thọ P, cũng như lời đề nghị của luật sư bảo vệ quyền lợi ích hợp pháp cho Công ty trách nhiệm hữu hạn Bảo hiểm nhân thọ P.</w:t>
      </w:r>
    </w:p>
    <w:p w14:paraId="23C15D11" w14:textId="77777777" w:rsidR="00F751B9" w:rsidRDefault="006473EB" w:rsidP="006473EB">
      <w:r>
        <w:t>[9] Xét yêu cầu của bà T buộc Công ty trách nhiệm hữu hạn Bảo hiểm nhân thọ P phải trả tiền lãi chậm trả từ 27-8-2005 đến ngày Tòa án xét xử là không có cơ sở. Vì tại giấy chứng nhận bảo hiểm do Công ty trách nhiệm hữu hạn Bảo hiểm nhân thọ P cấp cho ông L không thể hiện điều khoản về lãi suất, vì vậy Hội đồng xét xử không chấp nhận yêu cầu này của bà T.</w:t>
      </w:r>
    </w:p>
    <w:p w14:paraId="6C566B63" w14:textId="77777777" w:rsidR="00F751B9" w:rsidRDefault="006473EB" w:rsidP="006473EB">
      <w:r>
        <w:t xml:space="preserve">[10] Do đó Hội đồng xét xử chấp nhận một phần yêu cầu kháng cáo của bà T, sửa án sơ thẩm buộc Công ty trách nhiệm hữu hạn Bảo hiểm nhân thọ P </w:t>
      </w:r>
      <w:r>
        <w:lastRenderedPageBreak/>
        <w:t>phải trả tiền bảo hiểm theo hợp đồng tử vong do tai nạn của ông L là 300.000.000 đồng mà người thụ hưởng là bà T.</w:t>
      </w:r>
    </w:p>
    <w:p w14:paraId="456B9FC9" w14:textId="77777777" w:rsidR="00F751B9" w:rsidRDefault="006473EB" w:rsidP="006473EB">
      <w:r>
        <w:t>[11] Án phí dân sự sơ thẩm bà T và Công ty trách nhiệm hữu hạn Bảo hiểm nhân thọ P phải chịu theo quy định tại khoản 2 Điều 7 Nghị định 70/CP. Cụ thể bà T phải chịu án phí trên số tiền lãi không được chấp nhận là 6.040.000 đồng. Công ty trách nhiệm hữu hạn Bảo hiểm nhân thọ P phải chịu án phí trên số tiền phải chi trả cho bà T là 12.000.000 đồng.</w:t>
      </w:r>
    </w:p>
    <w:p w14:paraId="71295C57" w14:textId="77777777" w:rsidR="00F751B9" w:rsidRDefault="006473EB" w:rsidP="006473EB">
      <w:r>
        <w:t>[12] Do sửa án sơ thẩm nên bà T không phải chịu án phí dân sự phúc thẩm theo quy định tại khoản 2 Điều 132 Bộ luật Tố tụng dân sự.</w:t>
      </w:r>
    </w:p>
    <w:p w14:paraId="57F4B104" w14:textId="77777777" w:rsidR="00F751B9" w:rsidRDefault="006473EB" w:rsidP="006473EB">
      <w:r>
        <w:t>Bởi các lẽ trên,</w:t>
      </w:r>
    </w:p>
    <w:p w14:paraId="348ADB64" w14:textId="77777777" w:rsidR="00F751B9" w:rsidRDefault="006473EB" w:rsidP="00F751B9">
      <w:pPr>
        <w:pStyle w:val="Heading2"/>
      </w:pPr>
      <w:r>
        <w:t>QUYẾT ĐỊNH:</w:t>
      </w:r>
    </w:p>
    <w:p w14:paraId="3E52E3AF" w14:textId="77777777" w:rsidR="00F751B9" w:rsidRDefault="006473EB" w:rsidP="006473EB">
      <w:r>
        <w:t>Áp dụng khoản 2 Điều 275 Bộ luật Tố tụng dân sự.</w:t>
      </w:r>
    </w:p>
    <w:p w14:paraId="417B8550" w14:textId="77777777" w:rsidR="00F751B9" w:rsidRDefault="006473EB" w:rsidP="006473EB">
      <w:r>
        <w:t>Tuyên xử:</w:t>
      </w:r>
    </w:p>
    <w:p w14:paraId="769917F2" w14:textId="77777777" w:rsidR="00F751B9" w:rsidRDefault="006473EB" w:rsidP="006473EB">
      <w:r>
        <w:t>- Chấp nhận một phần yêu cầu kháng cáo của bà Phạm Thị T.</w:t>
      </w:r>
    </w:p>
    <w:p w14:paraId="15A25D3D" w14:textId="77777777" w:rsidR="00F751B9" w:rsidRDefault="006473EB" w:rsidP="006473EB">
      <w:r>
        <w:t>- Sửa Bản án sơ thẩm số 38/2008/DS-ST ngày 21-8-2008 của Tòa án nhân dân Quận 1, Thành phố Hồ Chí Minh.</w:t>
      </w:r>
    </w:p>
    <w:p w14:paraId="6D2E09E0" w14:textId="77777777" w:rsidR="00F751B9" w:rsidRDefault="006473EB" w:rsidP="006473EB">
      <w:r>
        <w:t>1. Chấp nhận một phần yêu cầu của bà Phạm Thị T.</w:t>
      </w:r>
    </w:p>
    <w:p w14:paraId="520D158C" w14:textId="77777777" w:rsidR="00F751B9" w:rsidRDefault="006473EB" w:rsidP="006473EB">
      <w:r>
        <w:t>* Buộc Công ty trách nhiệm hữu hạn Bảo hiểm nhân thọ P trả tiền bảo hiểm là 300.000.000 đồng (Ba trăm triệu đồng) cho bà Phạm Thị T ngay sau khi án có hiệu lực pháp luật.</w:t>
      </w:r>
    </w:p>
    <w:p w14:paraId="3E3128DC" w14:textId="77777777" w:rsidR="00F751B9" w:rsidRDefault="006473EB" w:rsidP="006473EB">
      <w:r>
        <w:t>* Kể từ ngày có đơn xin thi hành án của nguyên đơn, nếu phía bị đơn không thi hành các khoản nêu trên thì phải chịu lãi theo mức lãi suất cơ bản do Ngân hàng Nhà nước quy định tương ứng với thời gian chưa thi hành án.</w:t>
      </w:r>
    </w:p>
    <w:p w14:paraId="3F263D50" w14:textId="77777777" w:rsidR="00F751B9" w:rsidRDefault="006473EB" w:rsidP="006473EB">
      <w:r>
        <w:t>2. Về án phí dân sự sơ thẩm: Bà Phạm Thị T phải chịu án phí là 6.040.000 đồng (Sáu triệu không trăm bốn mươi ngàn đồng), nhưng được trừ số tiền tạm ứng án phí đã nộp là 6.000.000 đồng (Sáu triệu đồng) theo biên lai thu tiền số 002185 ngày 09-6-2006 của Thi hành án dân sự Thành phố Hồ Chí Minh. Bà T còn phải nộp 40.000 đồng (Bốn mươi ngàn đồng).</w:t>
      </w:r>
    </w:p>
    <w:p w14:paraId="76F987B9" w14:textId="77777777" w:rsidR="00F751B9" w:rsidRDefault="006473EB" w:rsidP="006473EB">
      <w:r>
        <w:lastRenderedPageBreak/>
        <w:t>Công ty trách nhiệm hữu hạn Bảo hiểm nhân thọ P phải nộp án phí là 12.000.000 đồng (Mười hai triệu đồng).</w:t>
      </w:r>
    </w:p>
    <w:p w14:paraId="5FC00438" w14:textId="77777777" w:rsidR="00F751B9" w:rsidRDefault="006473EB" w:rsidP="006473EB">
      <w:r>
        <w:t>3. Án phí dân sự phúc thẩm bà T không phải nộp, hoàn lại cho bà T 50.000 đồng (Năm mươi ngàn đồng) tiền tạm ứng án phí theo biên lai thu số 004852 ngày 09-9-2008 của Thi hành án dân sự Quận 1, Thành phố Hồ Chí Minh.</w:t>
      </w:r>
    </w:p>
    <w:p w14:paraId="064EDFE5" w14:textId="77777777" w:rsidR="00F751B9" w:rsidRDefault="006473EB" w:rsidP="006473EB">
      <w:r>
        <w:t>Bản án phúc thẩm có hiệu lực pháp luật kể từ ngày tuyên án.</w:t>
      </w:r>
    </w:p>
    <w:p w14:paraId="07150945" w14:textId="77777777" w:rsidR="00F751B9" w:rsidRDefault="006473EB" w:rsidP="00F751B9">
      <w:pPr>
        <w:pStyle w:val="Heading2"/>
      </w:pPr>
      <w:r>
        <w:t>NỘI DUNG ÁN LỆ</w:t>
      </w:r>
      <w:bookmarkStart w:id="0" w:name="_GoBack"/>
      <w:bookmarkEnd w:id="0"/>
    </w:p>
    <w:p w14:paraId="2ACF488F" w14:textId="77777777" w:rsidR="00F751B9" w:rsidRDefault="006473EB" w:rsidP="006473EB">
      <w:r>
        <w:t>“[4] Căn cứ hồ sơ yêu cầu bảo hiểm nhân thọ (bút lục 15-17) thể hiện địa chỉ để Công ty trách nhiệm hữu hạn Bảo hiểm nhân thọ P thu phí là tại nhà số 231 ấp 3, xã B, huyện G, tỉnh Bến Tre là nhà của ông L. Điều này cũng phù hợp với lời khai của bà N là đại lý bán bảo hiểm và thu phí của Công ty trách nhiệm hữu hạn Bảo hiểm nhân thọ P.</w:t>
      </w:r>
    </w:p>
    <w:p w14:paraId="68C0192F" w14:textId="77777777" w:rsidR="00F751B9" w:rsidRDefault="006473EB" w:rsidP="006473EB">
      <w:r>
        <w:t>[7] Xét ông L đã ký hợp đồng bảo hiểm thông qua hình thức hồ sơ yêu cầu bảo hiểm nhân thọ với mức bảo hiểm là 300.000.000 đồng, việc ông L chưa đóng phí đợt 2 như đã phân tích ở trên là không phải lỗi của ông L do đó yêu cầu kháng cáo của bà T buộc Công ty trách nhiệm hữu hạn Bảo hiểm nhân thọ P phải chi trả tiền bảo hiểm khi ông L tử vong do tai nạn là có cơ sở để chấp nhận.</w:t>
      </w:r>
    </w:p>
    <w:p w14:paraId="02EFD0CC" w14:textId="6D1F6705" w:rsidR="0040131D" w:rsidRPr="007833F3" w:rsidRDefault="006473EB" w:rsidP="006473EB">
      <w:r>
        <w:t xml:space="preserve">[8] Xét yêu cầu của đại diện Công ty trách nhiệm hữu hạn Bảo hiểm nhân thọ P cho rằng ông L không đóng phí bảo hiểm đợt 2 hạn chót là ngày 24-8-2005 và ông L đã chết ngày 27-8-2005, như vậy hợp đồng bảo hiểm của ông L đã hết hiệu lực là không có cơ sở. Bởi lẽ như đã phân tích ở trên, lý do ông L không đóng phí bảo hiểm là do nhân viên công ty không đến thu phí. Điều này cũng thể hiện rõ tại trang 5 quyển những thông tin khách hàng cần biết nêu rõ việc thu phí tại nhà gồm có thu phí hàng quý, hàng 6 tháng, hàng năm, hoặc cùng một địa chỉ có từ 2 hợp đồng trở lên, phù hợp với trường hợp của ông L đã mua 03 hợp đồng của Công ty trách nhiệm hữu hạn Bảo hiểm nhân thọ P là của ông L, bà T, bà H. Do đó Hội đồng xét xử không chấp nhận yêu cầu của </w:t>
      </w:r>
      <w:r>
        <w:lastRenderedPageBreak/>
        <w:t>đại diện Công ty trách nhiệm hữu hạn Bảo hiểm nhân thọ P, cũng như lời đề nghị của luật sư bảo vệ quyền lợi ích hợp pháp cho Công ty trách nhiệm hữu hạn Bảo hiểm nhân thọ P.”</w:t>
      </w:r>
    </w:p>
    <w:sectPr w:rsidR="0040131D" w:rsidRPr="007833F3" w:rsidSect="00273F9F">
      <w:headerReference w:type="default" r:id="rId9"/>
      <w:pgSz w:w="11900" w:h="16840"/>
      <w:pgMar w:top="1418" w:right="1418" w:bottom="1418" w:left="1701" w:header="851" w:footer="6"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6EF366" w14:textId="77777777" w:rsidR="005E683F" w:rsidRDefault="005E683F">
      <w:pPr>
        <w:spacing w:line="240" w:lineRule="auto"/>
      </w:pPr>
      <w:r>
        <w:separator/>
      </w:r>
    </w:p>
  </w:endnote>
  <w:endnote w:type="continuationSeparator" w:id="0">
    <w:p w14:paraId="398A384A" w14:textId="77777777" w:rsidR="005E683F" w:rsidRDefault="005E68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C8975" w14:textId="77777777" w:rsidR="005E683F" w:rsidRDefault="005E683F">
      <w:pPr>
        <w:spacing w:line="240" w:lineRule="auto"/>
      </w:pPr>
      <w:r>
        <w:separator/>
      </w:r>
    </w:p>
  </w:footnote>
  <w:footnote w:type="continuationSeparator" w:id="0">
    <w:p w14:paraId="03FD7645" w14:textId="77777777" w:rsidR="005E683F" w:rsidRDefault="005E68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7D55A670" w:rsidR="00427B82" w:rsidRPr="007F0CC9" w:rsidRDefault="00427B82"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F751B9">
      <w:rPr>
        <w:noProof/>
        <w:color w:val="000000"/>
      </w:rPr>
      <w:t>7</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07655"/>
    <w:rsid w:val="0001090D"/>
    <w:rsid w:val="000117D8"/>
    <w:rsid w:val="00011CC4"/>
    <w:rsid w:val="00012A3C"/>
    <w:rsid w:val="00015B07"/>
    <w:rsid w:val="00016998"/>
    <w:rsid w:val="00017710"/>
    <w:rsid w:val="000201BD"/>
    <w:rsid w:val="0002189D"/>
    <w:rsid w:val="000222DB"/>
    <w:rsid w:val="00023472"/>
    <w:rsid w:val="00024348"/>
    <w:rsid w:val="00024A78"/>
    <w:rsid w:val="00027BFA"/>
    <w:rsid w:val="00027DAA"/>
    <w:rsid w:val="000314B0"/>
    <w:rsid w:val="00033286"/>
    <w:rsid w:val="0003611C"/>
    <w:rsid w:val="0003612F"/>
    <w:rsid w:val="00036C66"/>
    <w:rsid w:val="0003731E"/>
    <w:rsid w:val="000459E5"/>
    <w:rsid w:val="00045B65"/>
    <w:rsid w:val="00045BE3"/>
    <w:rsid w:val="00050F1C"/>
    <w:rsid w:val="00052840"/>
    <w:rsid w:val="000531FE"/>
    <w:rsid w:val="000535A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7B9"/>
    <w:rsid w:val="000A3AC9"/>
    <w:rsid w:val="000A5E37"/>
    <w:rsid w:val="000A7025"/>
    <w:rsid w:val="000A75CF"/>
    <w:rsid w:val="000A7DA1"/>
    <w:rsid w:val="000B42FC"/>
    <w:rsid w:val="000B49D1"/>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E0AD4"/>
    <w:rsid w:val="000E166B"/>
    <w:rsid w:val="000E45A3"/>
    <w:rsid w:val="000E6C6B"/>
    <w:rsid w:val="000E7134"/>
    <w:rsid w:val="000E7D27"/>
    <w:rsid w:val="000F0437"/>
    <w:rsid w:val="000F07A4"/>
    <w:rsid w:val="000F0843"/>
    <w:rsid w:val="000F350F"/>
    <w:rsid w:val="000F4272"/>
    <w:rsid w:val="000F5B9C"/>
    <w:rsid w:val="000F5C15"/>
    <w:rsid w:val="000F6BE5"/>
    <w:rsid w:val="000F6F9B"/>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562F"/>
    <w:rsid w:val="001258D0"/>
    <w:rsid w:val="00126D35"/>
    <w:rsid w:val="001300EC"/>
    <w:rsid w:val="00130D32"/>
    <w:rsid w:val="001315B5"/>
    <w:rsid w:val="00131929"/>
    <w:rsid w:val="00134319"/>
    <w:rsid w:val="00134AC6"/>
    <w:rsid w:val="001379CF"/>
    <w:rsid w:val="00140AE6"/>
    <w:rsid w:val="0014396B"/>
    <w:rsid w:val="0014469D"/>
    <w:rsid w:val="00145578"/>
    <w:rsid w:val="00145FD6"/>
    <w:rsid w:val="001474DC"/>
    <w:rsid w:val="00147506"/>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4D2"/>
    <w:rsid w:val="00196EDD"/>
    <w:rsid w:val="0019760E"/>
    <w:rsid w:val="001A3521"/>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7658"/>
    <w:rsid w:val="00227B3B"/>
    <w:rsid w:val="00230E38"/>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65AD2"/>
    <w:rsid w:val="002704A0"/>
    <w:rsid w:val="00270C67"/>
    <w:rsid w:val="00271BC2"/>
    <w:rsid w:val="002731B7"/>
    <w:rsid w:val="00273F9F"/>
    <w:rsid w:val="0027465D"/>
    <w:rsid w:val="00275142"/>
    <w:rsid w:val="00276550"/>
    <w:rsid w:val="00277206"/>
    <w:rsid w:val="002772A3"/>
    <w:rsid w:val="00282E94"/>
    <w:rsid w:val="002838A9"/>
    <w:rsid w:val="00283C05"/>
    <w:rsid w:val="0028609F"/>
    <w:rsid w:val="00286791"/>
    <w:rsid w:val="00290181"/>
    <w:rsid w:val="00292633"/>
    <w:rsid w:val="00293C0B"/>
    <w:rsid w:val="00296544"/>
    <w:rsid w:val="00296D72"/>
    <w:rsid w:val="00296E28"/>
    <w:rsid w:val="002A23AD"/>
    <w:rsid w:val="002A70A5"/>
    <w:rsid w:val="002B061D"/>
    <w:rsid w:val="002B1028"/>
    <w:rsid w:val="002B1401"/>
    <w:rsid w:val="002B288B"/>
    <w:rsid w:val="002B28F7"/>
    <w:rsid w:val="002B394C"/>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7F9"/>
    <w:rsid w:val="002E5DB4"/>
    <w:rsid w:val="002F293A"/>
    <w:rsid w:val="002F775E"/>
    <w:rsid w:val="002F78DE"/>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52F"/>
    <w:rsid w:val="003E5625"/>
    <w:rsid w:val="003E60C5"/>
    <w:rsid w:val="003E619E"/>
    <w:rsid w:val="003E61E6"/>
    <w:rsid w:val="003E708D"/>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B82"/>
    <w:rsid w:val="00427DF6"/>
    <w:rsid w:val="00432E47"/>
    <w:rsid w:val="00433E85"/>
    <w:rsid w:val="0043601F"/>
    <w:rsid w:val="00437A6C"/>
    <w:rsid w:val="00443C09"/>
    <w:rsid w:val="00444B03"/>
    <w:rsid w:val="004457DF"/>
    <w:rsid w:val="00446370"/>
    <w:rsid w:val="004463C7"/>
    <w:rsid w:val="00446A47"/>
    <w:rsid w:val="00446C80"/>
    <w:rsid w:val="00450131"/>
    <w:rsid w:val="0045399B"/>
    <w:rsid w:val="004548EA"/>
    <w:rsid w:val="004576FA"/>
    <w:rsid w:val="004608CE"/>
    <w:rsid w:val="00461896"/>
    <w:rsid w:val="004620F0"/>
    <w:rsid w:val="00462564"/>
    <w:rsid w:val="00462B63"/>
    <w:rsid w:val="0046403B"/>
    <w:rsid w:val="0046517B"/>
    <w:rsid w:val="004651C8"/>
    <w:rsid w:val="0046648E"/>
    <w:rsid w:val="00467081"/>
    <w:rsid w:val="004706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1E6"/>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F1CE7"/>
    <w:rsid w:val="004F3B6F"/>
    <w:rsid w:val="004F5141"/>
    <w:rsid w:val="004F63FC"/>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21F47"/>
    <w:rsid w:val="005224A7"/>
    <w:rsid w:val="00526F4F"/>
    <w:rsid w:val="00530CED"/>
    <w:rsid w:val="005318B3"/>
    <w:rsid w:val="00532FF8"/>
    <w:rsid w:val="00535FE0"/>
    <w:rsid w:val="005362F9"/>
    <w:rsid w:val="00541F4F"/>
    <w:rsid w:val="00543814"/>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A23"/>
    <w:rsid w:val="00571826"/>
    <w:rsid w:val="005730B2"/>
    <w:rsid w:val="0057323C"/>
    <w:rsid w:val="00574AC8"/>
    <w:rsid w:val="00574F91"/>
    <w:rsid w:val="00575C11"/>
    <w:rsid w:val="00580AF6"/>
    <w:rsid w:val="005817EF"/>
    <w:rsid w:val="00581DA7"/>
    <w:rsid w:val="00582938"/>
    <w:rsid w:val="00583425"/>
    <w:rsid w:val="00584D0C"/>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452B"/>
    <w:rsid w:val="005B677A"/>
    <w:rsid w:val="005C0593"/>
    <w:rsid w:val="005C2249"/>
    <w:rsid w:val="005C275D"/>
    <w:rsid w:val="005C33C4"/>
    <w:rsid w:val="005C33F4"/>
    <w:rsid w:val="005C3BC0"/>
    <w:rsid w:val="005C40E0"/>
    <w:rsid w:val="005C6449"/>
    <w:rsid w:val="005D14E2"/>
    <w:rsid w:val="005D1961"/>
    <w:rsid w:val="005D215C"/>
    <w:rsid w:val="005D2CAF"/>
    <w:rsid w:val="005D2CF6"/>
    <w:rsid w:val="005D3E4E"/>
    <w:rsid w:val="005E0A3E"/>
    <w:rsid w:val="005E3BF7"/>
    <w:rsid w:val="005E4CFF"/>
    <w:rsid w:val="005E4D1B"/>
    <w:rsid w:val="005E683F"/>
    <w:rsid w:val="005E7B0C"/>
    <w:rsid w:val="005F15DD"/>
    <w:rsid w:val="005F1DD2"/>
    <w:rsid w:val="005F515A"/>
    <w:rsid w:val="005F62E4"/>
    <w:rsid w:val="005F6576"/>
    <w:rsid w:val="0060040D"/>
    <w:rsid w:val="00600BAE"/>
    <w:rsid w:val="00600E97"/>
    <w:rsid w:val="00601573"/>
    <w:rsid w:val="00602FFF"/>
    <w:rsid w:val="006035EF"/>
    <w:rsid w:val="006037CD"/>
    <w:rsid w:val="00603B95"/>
    <w:rsid w:val="00603EE9"/>
    <w:rsid w:val="00604907"/>
    <w:rsid w:val="0061060A"/>
    <w:rsid w:val="00611EB7"/>
    <w:rsid w:val="0061348A"/>
    <w:rsid w:val="00614290"/>
    <w:rsid w:val="0062022A"/>
    <w:rsid w:val="0062032D"/>
    <w:rsid w:val="0062260E"/>
    <w:rsid w:val="006227F5"/>
    <w:rsid w:val="00624C16"/>
    <w:rsid w:val="00627841"/>
    <w:rsid w:val="00630753"/>
    <w:rsid w:val="006311C8"/>
    <w:rsid w:val="00631FC8"/>
    <w:rsid w:val="00632C2A"/>
    <w:rsid w:val="00636461"/>
    <w:rsid w:val="00637AEB"/>
    <w:rsid w:val="00642B4D"/>
    <w:rsid w:val="00644D67"/>
    <w:rsid w:val="006473EB"/>
    <w:rsid w:val="0065278D"/>
    <w:rsid w:val="00652C03"/>
    <w:rsid w:val="00653099"/>
    <w:rsid w:val="0065494D"/>
    <w:rsid w:val="00656152"/>
    <w:rsid w:val="00656566"/>
    <w:rsid w:val="00656D91"/>
    <w:rsid w:val="00657A6E"/>
    <w:rsid w:val="0066005B"/>
    <w:rsid w:val="0066214B"/>
    <w:rsid w:val="00663CDD"/>
    <w:rsid w:val="0066426D"/>
    <w:rsid w:val="00664EA5"/>
    <w:rsid w:val="00665516"/>
    <w:rsid w:val="00665CAD"/>
    <w:rsid w:val="00666769"/>
    <w:rsid w:val="0067022D"/>
    <w:rsid w:val="00670697"/>
    <w:rsid w:val="00672B0B"/>
    <w:rsid w:val="006750F7"/>
    <w:rsid w:val="00675A1F"/>
    <w:rsid w:val="0068190A"/>
    <w:rsid w:val="00681DE2"/>
    <w:rsid w:val="0068283B"/>
    <w:rsid w:val="00683BB6"/>
    <w:rsid w:val="00685DBE"/>
    <w:rsid w:val="00685FB2"/>
    <w:rsid w:val="0068715E"/>
    <w:rsid w:val="00687979"/>
    <w:rsid w:val="0069087E"/>
    <w:rsid w:val="0069191F"/>
    <w:rsid w:val="006939EF"/>
    <w:rsid w:val="00693B29"/>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BC9"/>
    <w:rsid w:val="006D4FF8"/>
    <w:rsid w:val="006D526B"/>
    <w:rsid w:val="006D6A42"/>
    <w:rsid w:val="006D74B9"/>
    <w:rsid w:val="006E1171"/>
    <w:rsid w:val="006E1363"/>
    <w:rsid w:val="006E14E0"/>
    <w:rsid w:val="006E1590"/>
    <w:rsid w:val="006E2E06"/>
    <w:rsid w:val="006E451C"/>
    <w:rsid w:val="006E6F5C"/>
    <w:rsid w:val="006E755A"/>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6C05"/>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33F3"/>
    <w:rsid w:val="007846F4"/>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3D07"/>
    <w:rsid w:val="007F4A6C"/>
    <w:rsid w:val="007F78FF"/>
    <w:rsid w:val="007F7998"/>
    <w:rsid w:val="0080372E"/>
    <w:rsid w:val="008050E5"/>
    <w:rsid w:val="0080510C"/>
    <w:rsid w:val="00805842"/>
    <w:rsid w:val="008059C0"/>
    <w:rsid w:val="00806676"/>
    <w:rsid w:val="00807645"/>
    <w:rsid w:val="00807AD4"/>
    <w:rsid w:val="00810341"/>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12FB"/>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54306"/>
    <w:rsid w:val="00855DB6"/>
    <w:rsid w:val="00860609"/>
    <w:rsid w:val="00861E71"/>
    <w:rsid w:val="008630FB"/>
    <w:rsid w:val="00863A0D"/>
    <w:rsid w:val="008647AB"/>
    <w:rsid w:val="00864A82"/>
    <w:rsid w:val="0086652E"/>
    <w:rsid w:val="008670BD"/>
    <w:rsid w:val="00867A22"/>
    <w:rsid w:val="008713C3"/>
    <w:rsid w:val="0087190F"/>
    <w:rsid w:val="0087368E"/>
    <w:rsid w:val="00873BA4"/>
    <w:rsid w:val="00873DDF"/>
    <w:rsid w:val="00874844"/>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5B9A"/>
    <w:rsid w:val="009002EE"/>
    <w:rsid w:val="009024FA"/>
    <w:rsid w:val="00902993"/>
    <w:rsid w:val="00905914"/>
    <w:rsid w:val="00905E54"/>
    <w:rsid w:val="00907B3C"/>
    <w:rsid w:val="009107DE"/>
    <w:rsid w:val="00910842"/>
    <w:rsid w:val="009128BB"/>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30E8"/>
    <w:rsid w:val="00953ECE"/>
    <w:rsid w:val="00954625"/>
    <w:rsid w:val="00956D4C"/>
    <w:rsid w:val="009639CA"/>
    <w:rsid w:val="00965A16"/>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6CF5"/>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43D"/>
    <w:rsid w:val="009C37E7"/>
    <w:rsid w:val="009C380F"/>
    <w:rsid w:val="009C51CA"/>
    <w:rsid w:val="009C56F0"/>
    <w:rsid w:val="009C5C9A"/>
    <w:rsid w:val="009D02E9"/>
    <w:rsid w:val="009D09DC"/>
    <w:rsid w:val="009D3793"/>
    <w:rsid w:val="009D3A83"/>
    <w:rsid w:val="009D4CDC"/>
    <w:rsid w:val="009D72DC"/>
    <w:rsid w:val="009E08D0"/>
    <w:rsid w:val="009E0977"/>
    <w:rsid w:val="009E3596"/>
    <w:rsid w:val="009E3B3E"/>
    <w:rsid w:val="009E472C"/>
    <w:rsid w:val="009E5C45"/>
    <w:rsid w:val="009E5F5B"/>
    <w:rsid w:val="009F04A1"/>
    <w:rsid w:val="009F1E20"/>
    <w:rsid w:val="009F3647"/>
    <w:rsid w:val="009F4934"/>
    <w:rsid w:val="009F71C6"/>
    <w:rsid w:val="00A013E3"/>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CDC"/>
    <w:rsid w:val="00A43F0E"/>
    <w:rsid w:val="00A444F0"/>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A60F9"/>
    <w:rsid w:val="00AB0110"/>
    <w:rsid w:val="00AB042C"/>
    <w:rsid w:val="00AB1556"/>
    <w:rsid w:val="00AB406C"/>
    <w:rsid w:val="00AB4859"/>
    <w:rsid w:val="00AB4D7C"/>
    <w:rsid w:val="00AB4F97"/>
    <w:rsid w:val="00AB592E"/>
    <w:rsid w:val="00AB616B"/>
    <w:rsid w:val="00AB66D8"/>
    <w:rsid w:val="00AB700D"/>
    <w:rsid w:val="00AC0A27"/>
    <w:rsid w:val="00AC1F39"/>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121"/>
    <w:rsid w:val="00B503F0"/>
    <w:rsid w:val="00B50525"/>
    <w:rsid w:val="00B50CB1"/>
    <w:rsid w:val="00B5105F"/>
    <w:rsid w:val="00B52352"/>
    <w:rsid w:val="00B55160"/>
    <w:rsid w:val="00B556F3"/>
    <w:rsid w:val="00B55FEE"/>
    <w:rsid w:val="00B56992"/>
    <w:rsid w:val="00B56F9A"/>
    <w:rsid w:val="00B57F9C"/>
    <w:rsid w:val="00B6053E"/>
    <w:rsid w:val="00B626F2"/>
    <w:rsid w:val="00B629E7"/>
    <w:rsid w:val="00B63B7C"/>
    <w:rsid w:val="00B657F9"/>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694F"/>
    <w:rsid w:val="00C0707D"/>
    <w:rsid w:val="00C10F9E"/>
    <w:rsid w:val="00C10FE6"/>
    <w:rsid w:val="00C11AA4"/>
    <w:rsid w:val="00C124E3"/>
    <w:rsid w:val="00C1263D"/>
    <w:rsid w:val="00C136B0"/>
    <w:rsid w:val="00C152B7"/>
    <w:rsid w:val="00C15E39"/>
    <w:rsid w:val="00C15EB3"/>
    <w:rsid w:val="00C16EE3"/>
    <w:rsid w:val="00C1759B"/>
    <w:rsid w:val="00C23EBE"/>
    <w:rsid w:val="00C23FA1"/>
    <w:rsid w:val="00C25B37"/>
    <w:rsid w:val="00C31A5E"/>
    <w:rsid w:val="00C329A2"/>
    <w:rsid w:val="00C32AFF"/>
    <w:rsid w:val="00C452E5"/>
    <w:rsid w:val="00C45CC7"/>
    <w:rsid w:val="00C47718"/>
    <w:rsid w:val="00C50E66"/>
    <w:rsid w:val="00C5190D"/>
    <w:rsid w:val="00C5265E"/>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966"/>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7DA2"/>
    <w:rsid w:val="00D4031B"/>
    <w:rsid w:val="00D4102F"/>
    <w:rsid w:val="00D416BC"/>
    <w:rsid w:val="00D41E95"/>
    <w:rsid w:val="00D424E4"/>
    <w:rsid w:val="00D427C2"/>
    <w:rsid w:val="00D43076"/>
    <w:rsid w:val="00D44B7A"/>
    <w:rsid w:val="00D45129"/>
    <w:rsid w:val="00D50F30"/>
    <w:rsid w:val="00D5186C"/>
    <w:rsid w:val="00D5229F"/>
    <w:rsid w:val="00D552CF"/>
    <w:rsid w:val="00D55D64"/>
    <w:rsid w:val="00D56664"/>
    <w:rsid w:val="00D574B2"/>
    <w:rsid w:val="00D57B47"/>
    <w:rsid w:val="00D607EF"/>
    <w:rsid w:val="00D609B5"/>
    <w:rsid w:val="00D6113A"/>
    <w:rsid w:val="00D6156D"/>
    <w:rsid w:val="00D64E74"/>
    <w:rsid w:val="00D67BD2"/>
    <w:rsid w:val="00D71881"/>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55D7"/>
    <w:rsid w:val="00DA67F7"/>
    <w:rsid w:val="00DA6DA9"/>
    <w:rsid w:val="00DB0233"/>
    <w:rsid w:val="00DB1575"/>
    <w:rsid w:val="00DB2B8B"/>
    <w:rsid w:val="00DB2F2D"/>
    <w:rsid w:val="00DB3C70"/>
    <w:rsid w:val="00DB3F51"/>
    <w:rsid w:val="00DB7337"/>
    <w:rsid w:val="00DC04F6"/>
    <w:rsid w:val="00DC0663"/>
    <w:rsid w:val="00DC1049"/>
    <w:rsid w:val="00DC133A"/>
    <w:rsid w:val="00DC31E2"/>
    <w:rsid w:val="00DC581B"/>
    <w:rsid w:val="00DC5C47"/>
    <w:rsid w:val="00DC60EE"/>
    <w:rsid w:val="00DC6131"/>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218C8"/>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5FD"/>
    <w:rsid w:val="00EC272D"/>
    <w:rsid w:val="00EC2E2C"/>
    <w:rsid w:val="00EC3995"/>
    <w:rsid w:val="00EC4457"/>
    <w:rsid w:val="00EC658C"/>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5028"/>
    <w:rsid w:val="00F25E62"/>
    <w:rsid w:val="00F26F3E"/>
    <w:rsid w:val="00F26FB0"/>
    <w:rsid w:val="00F273E6"/>
    <w:rsid w:val="00F30BB8"/>
    <w:rsid w:val="00F338A4"/>
    <w:rsid w:val="00F33EBF"/>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1A12"/>
    <w:rsid w:val="00F6269A"/>
    <w:rsid w:val="00F63F04"/>
    <w:rsid w:val="00F732CF"/>
    <w:rsid w:val="00F751B9"/>
    <w:rsid w:val="00F7561A"/>
    <w:rsid w:val="00F76C7F"/>
    <w:rsid w:val="00F77A7E"/>
    <w:rsid w:val="00F83815"/>
    <w:rsid w:val="00F84BE8"/>
    <w:rsid w:val="00F85287"/>
    <w:rsid w:val="00F85E61"/>
    <w:rsid w:val="00F864EC"/>
    <w:rsid w:val="00F866AA"/>
    <w:rsid w:val="00F908B5"/>
    <w:rsid w:val="00F90931"/>
    <w:rsid w:val="00F90C34"/>
    <w:rsid w:val="00F90C8C"/>
    <w:rsid w:val="00F91C4B"/>
    <w:rsid w:val="00F9259A"/>
    <w:rsid w:val="00F92A40"/>
    <w:rsid w:val="00F97C36"/>
    <w:rsid w:val="00F97C8C"/>
    <w:rsid w:val="00FA1165"/>
    <w:rsid w:val="00FA2869"/>
    <w:rsid w:val="00FA30CC"/>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84D0C"/>
    <w:rPr>
      <w:sz w:val="16"/>
      <w:szCs w:val="16"/>
    </w:rPr>
  </w:style>
  <w:style w:type="paragraph" w:styleId="CommentText">
    <w:name w:val="annotation text"/>
    <w:basedOn w:val="Normal"/>
    <w:link w:val="CommentTextChar"/>
    <w:uiPriority w:val="99"/>
    <w:semiHidden/>
    <w:unhideWhenUsed/>
    <w:rsid w:val="00584D0C"/>
    <w:pPr>
      <w:spacing w:line="240" w:lineRule="auto"/>
    </w:pPr>
    <w:rPr>
      <w:sz w:val="20"/>
      <w:szCs w:val="20"/>
    </w:rPr>
  </w:style>
  <w:style w:type="character" w:customStyle="1" w:styleId="CommentTextChar">
    <w:name w:val="Comment Text Char"/>
    <w:basedOn w:val="DefaultParagraphFont"/>
    <w:link w:val="CommentText"/>
    <w:uiPriority w:val="99"/>
    <w:semiHidden/>
    <w:rsid w:val="00584D0C"/>
    <w:rPr>
      <w:sz w:val="20"/>
      <w:szCs w:val="20"/>
    </w:rPr>
  </w:style>
  <w:style w:type="paragraph" w:styleId="CommentSubject">
    <w:name w:val="annotation subject"/>
    <w:basedOn w:val="CommentText"/>
    <w:next w:val="CommentText"/>
    <w:link w:val="CommentSubjectChar"/>
    <w:uiPriority w:val="99"/>
    <w:semiHidden/>
    <w:unhideWhenUsed/>
    <w:rsid w:val="00584D0C"/>
    <w:rPr>
      <w:b/>
      <w:bCs/>
    </w:rPr>
  </w:style>
  <w:style w:type="character" w:customStyle="1" w:styleId="CommentSubjectChar">
    <w:name w:val="Comment Subject Char"/>
    <w:basedOn w:val="CommentTextChar"/>
    <w:link w:val="CommentSubject"/>
    <w:uiPriority w:val="99"/>
    <w:semiHidden/>
    <w:rsid w:val="00584D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2927C3-7A76-4642-B5E5-307A6E335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1561</Words>
  <Characters>8899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2026-09-19T07:41:00Z</dcterms:created>
  <dcterms:modified xsi:type="dcterms:W3CDTF">2026-09-19T15:35:00Z</dcterms:modified>
</cp:coreProperties>
</file>